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D1" w:rsidRPr="003574D1" w:rsidRDefault="003574D1" w:rsidP="003574D1">
      <w:pPr>
        <w:jc w:val="center"/>
        <w:rPr>
          <w:b/>
        </w:rPr>
      </w:pPr>
      <w:r w:rsidRPr="003574D1">
        <w:rPr>
          <w:b/>
        </w:rPr>
        <w:t>T</w:t>
      </w:r>
      <w:r w:rsidRPr="003574D1">
        <w:rPr>
          <w:b/>
        </w:rPr>
        <w:t>ÍTULO NOVENO</w:t>
      </w:r>
    </w:p>
    <w:p w:rsidR="003574D1" w:rsidRPr="003574D1" w:rsidRDefault="003574D1" w:rsidP="003574D1">
      <w:pPr>
        <w:jc w:val="center"/>
        <w:rPr>
          <w:b/>
        </w:rPr>
      </w:pPr>
      <w:r w:rsidRPr="003574D1">
        <w:rPr>
          <w:b/>
        </w:rPr>
        <w:t>DE LOS PROCEDIMIENTOS DE IMPUGNACIÓN EN MATERIA DE PROTECCIÓN DE DATOS</w:t>
      </w:r>
    </w:p>
    <w:p w:rsidR="003574D1" w:rsidRPr="003574D1" w:rsidRDefault="003574D1" w:rsidP="003574D1">
      <w:pPr>
        <w:jc w:val="center"/>
        <w:rPr>
          <w:b/>
        </w:rPr>
      </w:pPr>
      <w:r w:rsidRPr="003574D1">
        <w:rPr>
          <w:b/>
        </w:rPr>
        <w:t>PERSONALES EN POSESIÓN DE SUJETOS OBLIGADOS</w:t>
      </w:r>
    </w:p>
    <w:p w:rsidR="003574D1" w:rsidRPr="003574D1" w:rsidRDefault="003574D1" w:rsidP="003574D1">
      <w:pPr>
        <w:jc w:val="center"/>
        <w:rPr>
          <w:b/>
        </w:rPr>
      </w:pPr>
      <w:r w:rsidRPr="003574D1">
        <w:rPr>
          <w:b/>
        </w:rPr>
        <w:t>Capítulo I</w:t>
      </w:r>
    </w:p>
    <w:p w:rsidR="003574D1" w:rsidRPr="003574D1" w:rsidRDefault="003574D1" w:rsidP="003574D1">
      <w:pPr>
        <w:jc w:val="center"/>
        <w:rPr>
          <w:b/>
        </w:rPr>
      </w:pPr>
      <w:r w:rsidRPr="003574D1">
        <w:rPr>
          <w:b/>
        </w:rPr>
        <w:t>Disposiciones Comunes a los Recursos de Revisión y Recursos de Inconformidad</w:t>
      </w:r>
    </w:p>
    <w:p w:rsidR="003574D1" w:rsidRDefault="003574D1" w:rsidP="003574D1">
      <w:r w:rsidRPr="003574D1">
        <w:rPr>
          <w:b/>
        </w:rPr>
        <w:t>Artículo 94.</w:t>
      </w:r>
      <w:r>
        <w:t xml:space="preserve"> El titular o su representante podrá interponer un recurso de revisión o un recurso de inconformidad ante el Instituto o los Organismos garantes, según corresponda, o bien, ante la Unidad de Transparencia, a través de los siguientes medios:</w:t>
      </w:r>
    </w:p>
    <w:p w:rsidR="003574D1" w:rsidRDefault="003574D1" w:rsidP="003574D1">
      <w:pPr>
        <w:pStyle w:val="Prrafodelista"/>
        <w:numPr>
          <w:ilvl w:val="0"/>
          <w:numId w:val="1"/>
        </w:numPr>
      </w:pPr>
      <w:r>
        <w:t>Por escrito libre en el domicilio del Instituto o los Organismos garantes, según corresponda, o en las oficinas habilitadas que al efecto establezcan;</w:t>
      </w:r>
    </w:p>
    <w:p w:rsidR="003574D1" w:rsidRDefault="003574D1" w:rsidP="003574D1">
      <w:pPr>
        <w:pStyle w:val="Prrafodelista"/>
        <w:numPr>
          <w:ilvl w:val="0"/>
          <w:numId w:val="1"/>
        </w:numPr>
      </w:pPr>
      <w:r>
        <w:t>Por correo certificado con acuse de recibo;</w:t>
      </w:r>
    </w:p>
    <w:p w:rsidR="003574D1" w:rsidRDefault="003574D1" w:rsidP="003574D1">
      <w:pPr>
        <w:pStyle w:val="Prrafodelista"/>
        <w:numPr>
          <w:ilvl w:val="0"/>
          <w:numId w:val="1"/>
        </w:numPr>
      </w:pPr>
      <w:r>
        <w:t>Por formatos que al efecto emita el Instituto o los Organismos garantes, según corresponda;</w:t>
      </w:r>
    </w:p>
    <w:p w:rsidR="003574D1" w:rsidRDefault="003574D1" w:rsidP="003574D1">
      <w:pPr>
        <w:pStyle w:val="Prrafodelista"/>
        <w:numPr>
          <w:ilvl w:val="0"/>
          <w:numId w:val="1"/>
        </w:numPr>
      </w:pPr>
      <w:r>
        <w:t>Por los medios electrónicos que para tal fin se autoricen, o</w:t>
      </w:r>
    </w:p>
    <w:p w:rsidR="003574D1" w:rsidRDefault="003574D1" w:rsidP="003574D1">
      <w:pPr>
        <w:pStyle w:val="Prrafodelista"/>
        <w:numPr>
          <w:ilvl w:val="0"/>
          <w:numId w:val="1"/>
        </w:numPr>
      </w:pPr>
      <w:r>
        <w:t>Cualquier otro medio que al efecto establezca el Instituto o los Organismos garantes, según corresponda.</w:t>
      </w:r>
    </w:p>
    <w:p w:rsidR="003574D1" w:rsidRDefault="003574D1" w:rsidP="003574D1">
      <w:r>
        <w:t>Se presumirá que el titular acepta que las notificaciones le sean efectuadas por el mismo conducto que presentó su escrito, salvo que acredite haber señalado uno distinto para recibir notificaciones.</w:t>
      </w:r>
    </w:p>
    <w:p w:rsidR="003574D1" w:rsidRDefault="003574D1" w:rsidP="003574D1">
      <w:r w:rsidRPr="003574D1">
        <w:rPr>
          <w:b/>
        </w:rPr>
        <w:t>Artículo 95.</w:t>
      </w:r>
      <w:r>
        <w:t xml:space="preserve"> El titular podrá acreditar su identidad a través de cualquiera de los siguientes medios:</w:t>
      </w:r>
    </w:p>
    <w:p w:rsidR="003574D1" w:rsidRDefault="003574D1" w:rsidP="003574D1">
      <w:pPr>
        <w:pStyle w:val="Prrafodelista"/>
        <w:numPr>
          <w:ilvl w:val="0"/>
          <w:numId w:val="2"/>
        </w:numPr>
      </w:pPr>
      <w:r>
        <w:t>I</w:t>
      </w:r>
      <w:r>
        <w:t>dentificación oficial;</w:t>
      </w:r>
    </w:p>
    <w:p w:rsidR="003574D1" w:rsidRDefault="003574D1" w:rsidP="003574D1">
      <w:pPr>
        <w:pStyle w:val="Prrafodelista"/>
        <w:numPr>
          <w:ilvl w:val="0"/>
          <w:numId w:val="2"/>
        </w:numPr>
      </w:pPr>
      <w:r>
        <w:t>Firma electrónica avanzada o del instrumento electrónico que lo sustituya, o</w:t>
      </w:r>
    </w:p>
    <w:p w:rsidR="003574D1" w:rsidRDefault="003574D1" w:rsidP="003574D1">
      <w:pPr>
        <w:pStyle w:val="Prrafodelista"/>
        <w:numPr>
          <w:ilvl w:val="0"/>
          <w:numId w:val="2"/>
        </w:numPr>
      </w:pPr>
      <w:r>
        <w:t>Mecanismos de autenticación autorizados por el Instituto y los Organismos garantes, según corresponda, publicados mediante acuerdo general en el Diario Oficial de la Federación o en los diarios y gacetas oficiales de las Entidades Federativas.</w:t>
      </w:r>
    </w:p>
    <w:p w:rsidR="003574D1" w:rsidRDefault="003574D1" w:rsidP="003574D1">
      <w:r>
        <w:t>La utilización de la firma electrónica avanzada o del instrumento electrónico que lo sustituya eximirá de la presentación de la copia del documento de identificación.</w:t>
      </w:r>
    </w:p>
    <w:p w:rsidR="003574D1" w:rsidRDefault="003574D1" w:rsidP="003574D1">
      <w:r w:rsidRPr="003574D1">
        <w:rPr>
          <w:b/>
        </w:rPr>
        <w:t>Artículo 96.</w:t>
      </w:r>
      <w:r>
        <w:t xml:space="preserve"> Cuando el titular actúe mediante un representante, éste deberá acreditar su personalidad en los siguientes términos:</w:t>
      </w:r>
    </w:p>
    <w:p w:rsidR="003574D1" w:rsidRDefault="003574D1" w:rsidP="003574D1">
      <w:pPr>
        <w:pStyle w:val="Prrafodelista"/>
        <w:numPr>
          <w:ilvl w:val="0"/>
          <w:numId w:val="3"/>
        </w:numPr>
      </w:pPr>
      <w:r>
        <w:t>Si se trata de una persona física, a través de carta poder simple suscrita ante dos testigos anexando copia de las identificaciones de los suscriptores, o instrumento público, o declaración en comparecencia personal del titular y del representante ante el Instituto.</w:t>
      </w:r>
    </w:p>
    <w:p w:rsidR="003574D1" w:rsidRDefault="003574D1" w:rsidP="003574D1">
      <w:pPr>
        <w:pStyle w:val="Prrafodelista"/>
        <w:numPr>
          <w:ilvl w:val="0"/>
          <w:numId w:val="3"/>
        </w:numPr>
      </w:pPr>
      <w:r>
        <w:t>Si se trata de una persona moral, mediante instrumento público.</w:t>
      </w:r>
    </w:p>
    <w:p w:rsidR="00B32163" w:rsidRDefault="003574D1" w:rsidP="003574D1">
      <w:r w:rsidRPr="003574D1">
        <w:rPr>
          <w:b/>
        </w:rPr>
        <w:t>Artículo 97</w:t>
      </w:r>
      <w:r>
        <w:t>. La interposición de un recurso de revisión o de inconformidad de datos personales concernientes a personas fallecidas, podrá realizarla la persona que acredite tener un interés jurídico o legítimo.</w:t>
      </w:r>
    </w:p>
    <w:p w:rsidR="003574D1" w:rsidRDefault="003574D1" w:rsidP="003574D1">
      <w:pPr>
        <w:jc w:val="center"/>
        <w:rPr>
          <w:b/>
        </w:rPr>
      </w:pPr>
    </w:p>
    <w:p w:rsidR="003574D1" w:rsidRPr="003574D1" w:rsidRDefault="003574D1" w:rsidP="003574D1">
      <w:pPr>
        <w:jc w:val="center"/>
        <w:rPr>
          <w:b/>
        </w:rPr>
      </w:pPr>
      <w:bookmarkStart w:id="0" w:name="_GoBack"/>
      <w:bookmarkEnd w:id="0"/>
      <w:r w:rsidRPr="003574D1">
        <w:rPr>
          <w:b/>
        </w:rPr>
        <w:lastRenderedPageBreak/>
        <w:t>Capítulo II</w:t>
      </w:r>
    </w:p>
    <w:p w:rsidR="003574D1" w:rsidRPr="003574D1" w:rsidRDefault="003574D1" w:rsidP="003574D1">
      <w:pPr>
        <w:jc w:val="center"/>
        <w:rPr>
          <w:b/>
        </w:rPr>
      </w:pPr>
      <w:r w:rsidRPr="003574D1">
        <w:rPr>
          <w:b/>
        </w:rPr>
        <w:t>Del Recurso de Revisión ante el Instituto y los Organismos Garantes</w:t>
      </w:r>
    </w:p>
    <w:p w:rsidR="003574D1" w:rsidRDefault="003574D1" w:rsidP="003574D1">
      <w:pPr>
        <w:jc w:val="both"/>
      </w:pPr>
      <w:r w:rsidRPr="003574D1">
        <w:rPr>
          <w:b/>
        </w:rPr>
        <w:t>Artículo 103.</w:t>
      </w:r>
      <w:r>
        <w:t xml:space="preserve"> El titular, por sí mismo o a través de su representante, podrán interponer un recurso de revisión ante el Instituto o, en su caso, ante los Organismos garantes o la Unidad </w:t>
      </w:r>
      <w:r>
        <w:t xml:space="preserve">de </w:t>
      </w:r>
      <w:r>
        <w:t>Transparencia del responsable que haya conocido de la solicitud para el ejercicio de los derechos ARCO, dentro de un plazo que no podrá exceder de quince días contados a partir del siguiente a la fecha de la notificación de la respuesta.</w:t>
      </w:r>
    </w:p>
    <w:p w:rsidR="003574D1" w:rsidRDefault="003574D1" w:rsidP="003574D1">
      <w:pPr>
        <w:jc w:val="both"/>
      </w:pPr>
      <w: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3574D1" w:rsidRDefault="003574D1" w:rsidP="003574D1">
      <w:pPr>
        <w:jc w:val="both"/>
      </w:pPr>
      <w:r w:rsidRPr="003574D1">
        <w:rPr>
          <w:b/>
        </w:rPr>
        <w:t>Artículo 104.</w:t>
      </w:r>
      <w:r>
        <w:t xml:space="preserve"> El recurso de revisión procederá en los siguientes supuestos:</w:t>
      </w:r>
    </w:p>
    <w:p w:rsidR="003574D1" w:rsidRDefault="003574D1" w:rsidP="003574D1">
      <w:pPr>
        <w:pStyle w:val="Prrafodelista"/>
        <w:numPr>
          <w:ilvl w:val="0"/>
          <w:numId w:val="4"/>
        </w:numPr>
        <w:jc w:val="both"/>
      </w:pPr>
      <w:r>
        <w:t>Se clasifiquen como confidenciales los datos personales sin que se cumplan las características señaladas en las leyes que resulten aplicables;</w:t>
      </w:r>
    </w:p>
    <w:p w:rsidR="003574D1" w:rsidRDefault="003574D1" w:rsidP="003574D1">
      <w:pPr>
        <w:pStyle w:val="Prrafodelista"/>
        <w:numPr>
          <w:ilvl w:val="0"/>
          <w:numId w:val="4"/>
        </w:numPr>
        <w:jc w:val="both"/>
      </w:pPr>
      <w:r>
        <w:t>Se declare la inexistencia de los datos personales;</w:t>
      </w:r>
    </w:p>
    <w:p w:rsidR="003574D1" w:rsidRDefault="003574D1" w:rsidP="003574D1">
      <w:pPr>
        <w:pStyle w:val="Prrafodelista"/>
        <w:numPr>
          <w:ilvl w:val="0"/>
          <w:numId w:val="4"/>
        </w:numPr>
        <w:jc w:val="both"/>
      </w:pPr>
      <w:r>
        <w:t>Se declare la incompetencia por el responsable;</w:t>
      </w:r>
    </w:p>
    <w:p w:rsidR="003574D1" w:rsidRDefault="003574D1" w:rsidP="003574D1">
      <w:pPr>
        <w:pStyle w:val="Prrafodelista"/>
        <w:numPr>
          <w:ilvl w:val="0"/>
          <w:numId w:val="4"/>
        </w:numPr>
        <w:jc w:val="both"/>
      </w:pPr>
      <w:r>
        <w:t>Se entreguen datos personales incompletos;</w:t>
      </w:r>
    </w:p>
    <w:p w:rsidR="003574D1" w:rsidRDefault="003574D1" w:rsidP="003574D1">
      <w:pPr>
        <w:pStyle w:val="Prrafodelista"/>
        <w:numPr>
          <w:ilvl w:val="0"/>
          <w:numId w:val="4"/>
        </w:numPr>
        <w:jc w:val="both"/>
      </w:pPr>
      <w:r>
        <w:t>Se entreguen datos personales que no correspondan con lo solicitado;</w:t>
      </w:r>
    </w:p>
    <w:p w:rsidR="003574D1" w:rsidRDefault="003574D1" w:rsidP="003574D1">
      <w:pPr>
        <w:pStyle w:val="Prrafodelista"/>
        <w:numPr>
          <w:ilvl w:val="0"/>
          <w:numId w:val="4"/>
        </w:numPr>
        <w:jc w:val="both"/>
      </w:pPr>
      <w:r>
        <w:t>Se niegue el acceso, rectificación, cancelación u oposición de datos personales;</w:t>
      </w:r>
    </w:p>
    <w:p w:rsidR="003574D1" w:rsidRDefault="003574D1" w:rsidP="003574D1">
      <w:pPr>
        <w:pStyle w:val="Prrafodelista"/>
        <w:numPr>
          <w:ilvl w:val="0"/>
          <w:numId w:val="4"/>
        </w:numPr>
        <w:jc w:val="both"/>
      </w:pPr>
      <w:r>
        <w:t>No se dé respuesta a una solicitud para el ejercicio de los derechos ARCO dentro de los plazos establecidos en la presente Ley y demás disposiciones que resulten aplicables en la materia;</w:t>
      </w:r>
    </w:p>
    <w:p w:rsidR="003574D1" w:rsidRDefault="003574D1" w:rsidP="003574D1">
      <w:pPr>
        <w:pStyle w:val="Prrafodelista"/>
        <w:numPr>
          <w:ilvl w:val="0"/>
          <w:numId w:val="4"/>
        </w:numPr>
        <w:jc w:val="both"/>
      </w:pPr>
      <w:r>
        <w:t>Se entregue o ponga a disposición datos personales en una modalidad o formato distinto al solicitado, o en un formato incomprensible;</w:t>
      </w:r>
    </w:p>
    <w:p w:rsidR="003574D1" w:rsidRDefault="003574D1" w:rsidP="003574D1">
      <w:pPr>
        <w:pStyle w:val="Prrafodelista"/>
        <w:numPr>
          <w:ilvl w:val="0"/>
          <w:numId w:val="4"/>
        </w:numPr>
        <w:jc w:val="both"/>
      </w:pPr>
      <w:r>
        <w:t>El titular se inconforme con los costos de reproducción, envío o tiempos de entrega de los datos personales;</w:t>
      </w:r>
    </w:p>
    <w:p w:rsidR="003574D1" w:rsidRDefault="003574D1" w:rsidP="003574D1">
      <w:pPr>
        <w:pStyle w:val="Prrafodelista"/>
        <w:numPr>
          <w:ilvl w:val="0"/>
          <w:numId w:val="4"/>
        </w:numPr>
        <w:jc w:val="both"/>
      </w:pPr>
      <w:r>
        <w:t>Se obstaculice el ejercicio de los derechos ARCO, a pesar de que fue notificada la procedencia de los mismos;</w:t>
      </w:r>
    </w:p>
    <w:p w:rsidR="003574D1" w:rsidRDefault="003574D1" w:rsidP="003574D1">
      <w:pPr>
        <w:pStyle w:val="Prrafodelista"/>
        <w:numPr>
          <w:ilvl w:val="0"/>
          <w:numId w:val="4"/>
        </w:numPr>
        <w:jc w:val="both"/>
      </w:pPr>
      <w:r>
        <w:t>No se dé trámite a una solicitud para el ejercicio de los derechos ARCO, y</w:t>
      </w:r>
    </w:p>
    <w:p w:rsidR="003574D1" w:rsidRDefault="003574D1" w:rsidP="003574D1">
      <w:pPr>
        <w:pStyle w:val="Prrafodelista"/>
        <w:numPr>
          <w:ilvl w:val="0"/>
          <w:numId w:val="4"/>
        </w:numPr>
        <w:jc w:val="both"/>
      </w:pPr>
      <w:r>
        <w:t>En los demás casos que dispongan las leyes.</w:t>
      </w:r>
    </w:p>
    <w:p w:rsidR="003574D1" w:rsidRDefault="003574D1" w:rsidP="003574D1">
      <w:pPr>
        <w:jc w:val="both"/>
      </w:pPr>
      <w:r w:rsidRPr="003574D1">
        <w:rPr>
          <w:b/>
        </w:rPr>
        <w:t>Artículo 105.</w:t>
      </w:r>
      <w:r>
        <w:t xml:space="preserve"> Los únicos requisitos exigibles en el escrito de interposición del recurso de revisión serán los siguientes:</w:t>
      </w:r>
    </w:p>
    <w:p w:rsidR="003574D1" w:rsidRDefault="003574D1" w:rsidP="003574D1">
      <w:pPr>
        <w:pStyle w:val="Prrafodelista"/>
        <w:numPr>
          <w:ilvl w:val="0"/>
          <w:numId w:val="5"/>
        </w:numPr>
        <w:jc w:val="both"/>
      </w:pPr>
      <w:r>
        <w:t>El área responsable ante quien se presentó la solicitud para el ejercicio de los derechos ARCO;</w:t>
      </w:r>
    </w:p>
    <w:p w:rsidR="003574D1" w:rsidRDefault="003574D1" w:rsidP="003574D1">
      <w:pPr>
        <w:pStyle w:val="Prrafodelista"/>
        <w:numPr>
          <w:ilvl w:val="0"/>
          <w:numId w:val="5"/>
        </w:numPr>
        <w:jc w:val="both"/>
      </w:pPr>
      <w:r>
        <w:t>El nombre del titular que recurre o su representante y, en su caso, del tercero interesado, así como el domicilio o medio que señale para recibir notificaciones;</w:t>
      </w:r>
    </w:p>
    <w:p w:rsidR="003574D1" w:rsidRDefault="003574D1" w:rsidP="003574D1">
      <w:pPr>
        <w:pStyle w:val="Prrafodelista"/>
        <w:numPr>
          <w:ilvl w:val="0"/>
          <w:numId w:val="5"/>
        </w:numPr>
        <w:jc w:val="both"/>
      </w:pPr>
      <w:r>
        <w:t>La fecha en que fue notificada la respuesta al titular, o bien, en caso de falta de respuesta la fecha de la presentación de la solicitud para el ejercicio de los derechos ARCO;</w:t>
      </w:r>
    </w:p>
    <w:p w:rsidR="003574D1" w:rsidRDefault="003574D1" w:rsidP="003574D1">
      <w:pPr>
        <w:pStyle w:val="Prrafodelista"/>
        <w:numPr>
          <w:ilvl w:val="0"/>
          <w:numId w:val="5"/>
        </w:numPr>
        <w:jc w:val="both"/>
      </w:pPr>
      <w:r>
        <w:t>El acto que se recurre y los puntos petitorios, así como las razones o motivos de inconformidad;</w:t>
      </w:r>
    </w:p>
    <w:p w:rsidR="003574D1" w:rsidRDefault="003574D1" w:rsidP="003574D1">
      <w:pPr>
        <w:pStyle w:val="Prrafodelista"/>
        <w:numPr>
          <w:ilvl w:val="0"/>
          <w:numId w:val="5"/>
        </w:numPr>
        <w:jc w:val="both"/>
      </w:pPr>
      <w:r>
        <w:lastRenderedPageBreak/>
        <w:t>En su caso, copia de la respuesta que se impugna y de la notificación correspondiente, y</w:t>
      </w:r>
    </w:p>
    <w:p w:rsidR="003574D1" w:rsidRDefault="003574D1" w:rsidP="003574D1">
      <w:pPr>
        <w:pStyle w:val="Prrafodelista"/>
        <w:numPr>
          <w:ilvl w:val="0"/>
          <w:numId w:val="5"/>
        </w:numPr>
        <w:jc w:val="both"/>
      </w:pPr>
      <w:r>
        <w:t>Los documentos que acrediten la identidad del titular y, en su caso, la personalidad e identidad de su representante.</w:t>
      </w:r>
    </w:p>
    <w:p w:rsidR="003574D1" w:rsidRDefault="003574D1" w:rsidP="003574D1">
      <w:pPr>
        <w:jc w:val="both"/>
      </w:pPr>
      <w:r>
        <w:t>Al recurso de revisión se podrán acompañar las pruebas y demás elementos que considere el titular procedentes someter a juicio del Instituto o, en su caso, de los Organismos garantes.</w:t>
      </w:r>
    </w:p>
    <w:p w:rsidR="003574D1" w:rsidRDefault="003574D1" w:rsidP="003574D1">
      <w:pPr>
        <w:jc w:val="both"/>
      </w:pPr>
      <w:r>
        <w:t>En ningún caso será necesario que el titular ratifique el recurso de revisión interpuesto</w:t>
      </w:r>
    </w:p>
    <w:sectPr w:rsidR="00357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33D6"/>
    <w:multiLevelType w:val="hybridMultilevel"/>
    <w:tmpl w:val="C568AC60"/>
    <w:lvl w:ilvl="0" w:tplc="4BD0E3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015F2"/>
    <w:multiLevelType w:val="hybridMultilevel"/>
    <w:tmpl w:val="D1425710"/>
    <w:lvl w:ilvl="0" w:tplc="8CF2A7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2455BF"/>
    <w:multiLevelType w:val="hybridMultilevel"/>
    <w:tmpl w:val="8E04CD70"/>
    <w:lvl w:ilvl="0" w:tplc="B85C53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0528F8"/>
    <w:multiLevelType w:val="hybridMultilevel"/>
    <w:tmpl w:val="F4D2CE24"/>
    <w:lvl w:ilvl="0" w:tplc="B85C53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EA5D45"/>
    <w:multiLevelType w:val="hybridMultilevel"/>
    <w:tmpl w:val="E6C4A20E"/>
    <w:lvl w:ilvl="0" w:tplc="6CF8EC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D1"/>
    <w:rsid w:val="003574D1"/>
    <w:rsid w:val="00580DD5"/>
    <w:rsid w:val="00D93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C2AFD-AC9A-4670-A11A-C7CDD90F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Martinez</dc:creator>
  <cp:keywords/>
  <dc:description/>
  <cp:lastModifiedBy>Doris Martinez</cp:lastModifiedBy>
  <cp:revision>1</cp:revision>
  <dcterms:created xsi:type="dcterms:W3CDTF">2018-04-23T22:28:00Z</dcterms:created>
  <dcterms:modified xsi:type="dcterms:W3CDTF">2018-04-23T22:36:00Z</dcterms:modified>
</cp:coreProperties>
</file>