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97" w:rsidRDefault="001220DF" w:rsidP="00F8791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8791F">
        <w:rPr>
          <w:rFonts w:ascii="Arial" w:hAnsi="Arial" w:cs="Arial"/>
          <w:b/>
          <w:bCs/>
          <w:sz w:val="20"/>
          <w:szCs w:val="20"/>
        </w:rPr>
        <w:t xml:space="preserve">LEY </w:t>
      </w:r>
      <w:r w:rsidR="00F8791F" w:rsidRPr="00F8791F">
        <w:rPr>
          <w:rFonts w:ascii="Arial" w:hAnsi="Arial" w:cs="Arial"/>
          <w:b/>
          <w:bCs/>
          <w:sz w:val="20"/>
          <w:szCs w:val="20"/>
        </w:rPr>
        <w:t>GENERAL DE PROTECCIÓN DE DATOS PERSONALES EN POSESIÓN DE SUJETOS OBLIGADOS</w:t>
      </w:r>
    </w:p>
    <w:p w:rsidR="00F8791F" w:rsidRDefault="00F8791F" w:rsidP="00F8791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791F" w:rsidRPr="00F8791F" w:rsidRDefault="00F8791F" w:rsidP="00F8791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8791F">
        <w:rPr>
          <w:rFonts w:ascii="Arial" w:hAnsi="Arial" w:cs="Arial"/>
          <w:b/>
          <w:bCs/>
          <w:sz w:val="20"/>
          <w:szCs w:val="20"/>
        </w:rPr>
        <w:t>TÍTULO TERCERO</w:t>
      </w:r>
    </w:p>
    <w:p w:rsidR="00F8791F" w:rsidRPr="00F8791F" w:rsidRDefault="00F8791F" w:rsidP="00F8791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Derechos de los Titulares y su E</w:t>
      </w:r>
      <w:r w:rsidRPr="00F8791F">
        <w:rPr>
          <w:rFonts w:ascii="Arial" w:hAnsi="Arial" w:cs="Arial"/>
          <w:b/>
          <w:bCs/>
          <w:sz w:val="20"/>
          <w:szCs w:val="20"/>
        </w:rPr>
        <w:t>jercicio</w:t>
      </w:r>
    </w:p>
    <w:p w:rsidR="00851697" w:rsidRPr="00F8791F" w:rsidRDefault="00851697" w:rsidP="00F8791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8791F">
        <w:rPr>
          <w:rFonts w:ascii="Arial" w:hAnsi="Arial" w:cs="Arial"/>
          <w:b/>
          <w:bCs/>
          <w:sz w:val="20"/>
          <w:szCs w:val="20"/>
        </w:rPr>
        <w:t>Capítulo I</w:t>
      </w:r>
      <w:r w:rsidR="00F8791F" w:rsidRPr="00F8791F">
        <w:rPr>
          <w:rFonts w:ascii="Arial" w:hAnsi="Arial" w:cs="Arial"/>
          <w:b/>
          <w:bCs/>
          <w:sz w:val="20"/>
          <w:szCs w:val="20"/>
        </w:rPr>
        <w:t>I</w:t>
      </w:r>
    </w:p>
    <w:p w:rsidR="00F8791F" w:rsidRPr="00F8791F" w:rsidRDefault="00F8791F" w:rsidP="00F8791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Del Ejercicio de los Derechos de Acceso, Rectificación,</w:t>
      </w:r>
    </w:p>
    <w:p w:rsidR="00F8791F" w:rsidRDefault="00F8791F" w:rsidP="00F8791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Cancelación y Oposición</w:t>
      </w:r>
    </w:p>
    <w:p w:rsidR="00F8791F" w:rsidRPr="00325488" w:rsidRDefault="00325488" w:rsidP="00325488">
      <w:pPr>
        <w:shd w:val="clear" w:color="auto" w:fill="FFFFFF"/>
        <w:spacing w:after="101" w:line="240" w:lineRule="auto"/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</w:pPr>
      <w:r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Artículo 52.</w:t>
      </w:r>
      <w:r>
        <w:rPr>
          <w:rFonts w:ascii="Arial" w:hAnsi="Arial" w:cs="Arial"/>
          <w:color w:val="2F2F2F"/>
          <w:sz w:val="18"/>
          <w:szCs w:val="18"/>
          <w:shd w:val="clear" w:color="auto" w:fill="FFFFFF"/>
        </w:rPr>
        <w:t>En la solicitud para el ejercicio de los derechos ARCO no podrán imponerse mayores</w:t>
      </w:r>
      <w:r>
        <w:rPr>
          <w:rFonts w:ascii="Arial" w:hAnsi="Arial" w:cs="Arial"/>
          <w:color w:val="2F2F2F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F2F2F"/>
          <w:sz w:val="18"/>
          <w:szCs w:val="18"/>
          <w:shd w:val="clear" w:color="auto" w:fill="FFFFFF"/>
        </w:rPr>
        <w:t>requisitos que los siguientes:</w:t>
      </w:r>
    </w:p>
    <w:p w:rsidR="00F8791F" w:rsidRPr="00F8791F" w:rsidRDefault="00F8791F" w:rsidP="00F8791F">
      <w:pPr>
        <w:pStyle w:val="Prrafodelista"/>
        <w:numPr>
          <w:ilvl w:val="0"/>
          <w:numId w:val="3"/>
        </w:numPr>
        <w:shd w:val="clear" w:color="auto" w:fill="FFFFFF"/>
        <w:spacing w:after="101" w:line="240" w:lineRule="auto"/>
        <w:ind w:left="426" w:firstLine="0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El nombre del titular y su domicilio o cualquier otro medio para recibir notificaciones;</w:t>
      </w:r>
    </w:p>
    <w:p w:rsidR="00F8791F" w:rsidRPr="00F8791F" w:rsidRDefault="00F8791F" w:rsidP="00F8791F">
      <w:pPr>
        <w:pStyle w:val="Prrafodelista"/>
        <w:numPr>
          <w:ilvl w:val="0"/>
          <w:numId w:val="3"/>
        </w:numPr>
        <w:shd w:val="clear" w:color="auto" w:fill="FFFFFF"/>
        <w:spacing w:after="101" w:line="240" w:lineRule="auto"/>
        <w:ind w:left="426" w:firstLine="0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Los documentos que acrediten la identidad del titular y, en su caso,</w:t>
      </w:r>
      <w:r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 la personalidad e identidad de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su representante;</w:t>
      </w:r>
    </w:p>
    <w:p w:rsidR="00F8791F" w:rsidRPr="00F8791F" w:rsidRDefault="00F8791F" w:rsidP="00F8791F">
      <w:pPr>
        <w:pStyle w:val="Prrafodelista"/>
        <w:numPr>
          <w:ilvl w:val="0"/>
          <w:numId w:val="3"/>
        </w:numPr>
        <w:shd w:val="clear" w:color="auto" w:fill="FFFFFF"/>
        <w:spacing w:after="101" w:line="240" w:lineRule="auto"/>
        <w:ind w:left="426" w:firstLine="0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De ser posible, el área responsable que trata los datos personale</w:t>
      </w:r>
      <w:r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s y ante el cual se presenta la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solicitud;</w:t>
      </w:r>
    </w:p>
    <w:p w:rsidR="00F8791F" w:rsidRPr="00F8791F" w:rsidRDefault="00F8791F" w:rsidP="00F8791F">
      <w:pPr>
        <w:pStyle w:val="Prrafodelista"/>
        <w:numPr>
          <w:ilvl w:val="0"/>
          <w:numId w:val="3"/>
        </w:numPr>
        <w:shd w:val="clear" w:color="auto" w:fill="FFFFFF"/>
        <w:spacing w:after="101" w:line="240" w:lineRule="auto"/>
        <w:ind w:left="426" w:firstLine="0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La descripción clara y precisa de los datos personales respe</w:t>
      </w:r>
      <w:r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cto de los que se busca ejercer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alguno de los derechos ARCO, salvo que se trate del derecho de acceso;</w:t>
      </w:r>
    </w:p>
    <w:p w:rsidR="00F8791F" w:rsidRPr="00F8791F" w:rsidRDefault="00F8791F" w:rsidP="00F8791F">
      <w:pPr>
        <w:pStyle w:val="Prrafodelista"/>
        <w:numPr>
          <w:ilvl w:val="0"/>
          <w:numId w:val="3"/>
        </w:numPr>
        <w:shd w:val="clear" w:color="auto" w:fill="FFFFFF"/>
        <w:spacing w:after="101" w:line="240" w:lineRule="auto"/>
        <w:ind w:left="426" w:firstLine="0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La descripción del derecho ARCO que se pretende ejercer, o bien, lo que solicita el titular, y</w:t>
      </w:r>
    </w:p>
    <w:p w:rsidR="00F8791F" w:rsidRPr="00F8791F" w:rsidRDefault="00F8791F" w:rsidP="00F8791F">
      <w:pPr>
        <w:pStyle w:val="Prrafodelista"/>
        <w:numPr>
          <w:ilvl w:val="0"/>
          <w:numId w:val="3"/>
        </w:numPr>
        <w:shd w:val="clear" w:color="auto" w:fill="FFFFFF"/>
        <w:spacing w:after="101" w:line="240" w:lineRule="auto"/>
        <w:ind w:left="426" w:firstLine="0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Cualquier otro elemento o documento que facilite la localización de los datos personales, </w:t>
      </w:r>
      <w:r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en su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caso.</w:t>
      </w:r>
    </w:p>
    <w:p w:rsidR="00F8791F" w:rsidRPr="00F8791F" w:rsidRDefault="00F8791F" w:rsidP="00F8791F">
      <w:pPr>
        <w:shd w:val="clear" w:color="auto" w:fill="FFFFFF"/>
        <w:spacing w:after="101" w:line="240" w:lineRule="auto"/>
        <w:ind w:left="-142" w:right="-376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Tratándose de una solicitud de acceso a datos personales, el titular deberá señalar la modalidad en la que prefiere que éstos se reproduzcan. El responsable deberá atender la solicitud e</w:t>
      </w:r>
      <w:r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n la modalidad requerida por el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titular, salvo que exista una imposibilidad física o jurídica que lo limite a rep</w:t>
      </w:r>
      <w:r w:rsidR="00325488"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roducir los datos personales en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dicha modalidad, en este caso deberá ofrecer otras modalidades de entrega de los datos personales fundando y motivando dicha actuación.</w:t>
      </w:r>
    </w:p>
    <w:p w:rsidR="00F8791F" w:rsidRPr="00F8791F" w:rsidRDefault="00F8791F" w:rsidP="00F8791F">
      <w:pPr>
        <w:shd w:val="clear" w:color="auto" w:fill="FFFFFF"/>
        <w:spacing w:after="101" w:line="240" w:lineRule="auto"/>
        <w:ind w:left="-142" w:right="-376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En caso de que la solicitud de protección de datos no satisfaga alguno de </w:t>
      </w:r>
      <w:r w:rsidR="00325488"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los requisitos a que se refiere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este artículo, y el Instituto o los organismos garantes no cuenten con elementos para subsanarla, se prevendrá al titular de los datos dentro de los cinco días siguientes a la presentación de la solicitud de ejercicio de los derechos ARCO, por una sola ocasión, para que subsane las omisiones dentro de un plazo de diez días contados a partir del día siguiente al de la notificación.</w:t>
      </w:r>
    </w:p>
    <w:p w:rsidR="00F8791F" w:rsidRPr="00F8791F" w:rsidRDefault="00F8791F" w:rsidP="00F8791F">
      <w:pPr>
        <w:shd w:val="clear" w:color="auto" w:fill="FFFFFF"/>
        <w:spacing w:after="101" w:line="240" w:lineRule="auto"/>
        <w:ind w:left="-142" w:right="-376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Transcurrido el plazo sin desahogar la prevención se tendrá por no presenta</w:t>
      </w:r>
      <w:r w:rsidR="00325488"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da la solicitud de ejercicio de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los derechos ARCO.</w:t>
      </w:r>
    </w:p>
    <w:p w:rsidR="00F8791F" w:rsidRPr="00F8791F" w:rsidRDefault="00F8791F" w:rsidP="00F8791F">
      <w:pPr>
        <w:shd w:val="clear" w:color="auto" w:fill="FFFFFF"/>
        <w:spacing w:after="101" w:line="240" w:lineRule="auto"/>
        <w:ind w:left="-142" w:right="-376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La prevención tendrá el efecto de interrumpir el plazo que tiene el Institut</w:t>
      </w:r>
      <w:r w:rsidR="00325488"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o, o en su caso, los organismos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garantes, para resolver la solicitud de ejercicio de los derechos ARCO.</w:t>
      </w:r>
    </w:p>
    <w:p w:rsidR="00F8791F" w:rsidRPr="00F8791F" w:rsidRDefault="00F8791F" w:rsidP="00F8791F">
      <w:pPr>
        <w:shd w:val="clear" w:color="auto" w:fill="FFFFFF"/>
        <w:spacing w:after="101" w:line="240" w:lineRule="auto"/>
        <w:ind w:left="-142" w:right="-376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Con relación a una solicitud de cancelación, el titular deberá señalar las causas que lo motiven a solicitar la supresión de sus datos personales en los archivos, registros o bases de datos del responsable.</w:t>
      </w:r>
    </w:p>
    <w:p w:rsidR="00F8791F" w:rsidRPr="00F8791F" w:rsidRDefault="00F8791F" w:rsidP="00F8791F">
      <w:pPr>
        <w:shd w:val="clear" w:color="auto" w:fill="FFFFFF"/>
        <w:spacing w:after="101" w:line="240" w:lineRule="auto"/>
        <w:ind w:left="-142" w:right="-376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En el caso de la solicitud de oposición, el titular deberá manifestar las </w:t>
      </w:r>
      <w:r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causas legítimas o la situación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específica que lo llevan a solicitar el cese en el tratamiento, así como el daño</w:t>
      </w:r>
      <w:r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 o perjuicio que le causaría la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persistencia del tratamiento, o en su caso, las finalidades específicas respecto de las cuales requiere ejercer el derecho de oposición.</w:t>
      </w:r>
    </w:p>
    <w:p w:rsidR="00F8791F" w:rsidRPr="00F8791F" w:rsidRDefault="00F8791F" w:rsidP="00F8791F">
      <w:pPr>
        <w:shd w:val="clear" w:color="auto" w:fill="FFFFFF"/>
        <w:spacing w:after="101" w:line="240" w:lineRule="auto"/>
        <w:ind w:left="-142" w:right="-376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Las solicitudes para el ejercicio de los derechos ARCO deberá</w:t>
      </w:r>
      <w:r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n presentarse ante la Unidad de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Transparencia del responsable, que el titular considere competente, a través de </w:t>
      </w:r>
      <w:r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escrito libre, formatos, medios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electrónicos o cualquier otro medio que al efecto establezca el Instituto y l</w:t>
      </w:r>
      <w:r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os Organismos garantes, en el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ámbito de sus respectivas competencias.</w:t>
      </w:r>
    </w:p>
    <w:p w:rsidR="00F8791F" w:rsidRPr="00F8791F" w:rsidRDefault="00F8791F" w:rsidP="00F8791F">
      <w:pPr>
        <w:shd w:val="clear" w:color="auto" w:fill="FFFFFF"/>
        <w:spacing w:after="101" w:line="240" w:lineRule="auto"/>
        <w:ind w:left="-142" w:right="-376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El responsable deberá dar trámite a toda solicitud para el ejercicio de </w:t>
      </w:r>
      <w:r>
        <w:rPr>
          <w:rFonts w:ascii="Arial" w:eastAsia="Times New Roman" w:hAnsi="Arial" w:cs="Arial"/>
          <w:color w:val="2F2F2F"/>
          <w:sz w:val="20"/>
          <w:szCs w:val="20"/>
          <w:lang w:eastAsia="es-MX"/>
        </w:rPr>
        <w:t xml:space="preserve">los derechos ARCO y entregar el </w:t>
      </w: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acuse de recibo que corresponda.</w:t>
      </w:r>
    </w:p>
    <w:p w:rsidR="00F8791F" w:rsidRPr="00F8791F" w:rsidRDefault="00F8791F" w:rsidP="00F8791F">
      <w:pPr>
        <w:shd w:val="clear" w:color="auto" w:fill="FFFFFF"/>
        <w:spacing w:after="101" w:line="240" w:lineRule="auto"/>
        <w:ind w:left="-142" w:right="-376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El Instituto y los Organismos garantes, según corresponda, podrán establecer formularios, sistemas y otros métodos simplificados para facilitar a los titulares el ejercicio de los derechos ARCO.</w:t>
      </w:r>
    </w:p>
    <w:p w:rsidR="00851697" w:rsidRPr="00F8791F" w:rsidRDefault="00F8791F" w:rsidP="00F8791F">
      <w:pPr>
        <w:shd w:val="clear" w:color="auto" w:fill="FFFFFF"/>
        <w:spacing w:after="101" w:line="240" w:lineRule="auto"/>
        <w:ind w:left="-142" w:right="-376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F8791F">
        <w:rPr>
          <w:rFonts w:ascii="Arial" w:eastAsia="Times New Roman" w:hAnsi="Arial" w:cs="Arial"/>
          <w:color w:val="2F2F2F"/>
          <w:sz w:val="20"/>
          <w:szCs w:val="20"/>
          <w:lang w:eastAsia="es-MX"/>
        </w:rPr>
        <w:lastRenderedPageBreak/>
        <w:t>Los medios y procedimientos habilitados por el responsable para atender las solicitudes para el ejercicio de los derechos ARCO deberán ser de fácil acceso y con la mayor cobertura posible considerando el perfil de los titulares y la forma en que mantienen contacto cotidiano o común con el responsable.</w:t>
      </w:r>
    </w:p>
    <w:sectPr w:rsidR="00851697" w:rsidRPr="00F879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7FE0"/>
    <w:multiLevelType w:val="hybridMultilevel"/>
    <w:tmpl w:val="01FA24B8"/>
    <w:lvl w:ilvl="0" w:tplc="68563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5F95"/>
    <w:multiLevelType w:val="hybridMultilevel"/>
    <w:tmpl w:val="9A26543A"/>
    <w:lvl w:ilvl="0" w:tplc="52D4252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C579CB"/>
    <w:multiLevelType w:val="hybridMultilevel"/>
    <w:tmpl w:val="31141A66"/>
    <w:lvl w:ilvl="0" w:tplc="E06E9958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60" w:hanging="360"/>
      </w:pPr>
    </w:lvl>
    <w:lvl w:ilvl="2" w:tplc="080A001B" w:tentative="1">
      <w:start w:val="1"/>
      <w:numFmt w:val="lowerRoman"/>
      <w:lvlText w:val="%3."/>
      <w:lvlJc w:val="righ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97"/>
    <w:rsid w:val="001220DF"/>
    <w:rsid w:val="00325488"/>
    <w:rsid w:val="00464BA0"/>
    <w:rsid w:val="00580DD5"/>
    <w:rsid w:val="00851697"/>
    <w:rsid w:val="00D9322E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3B124-814C-4522-BE1D-3C9097C8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804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05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28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1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97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23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Martinez</dc:creator>
  <cp:keywords/>
  <dc:description/>
  <cp:lastModifiedBy>Doris Martinez</cp:lastModifiedBy>
  <cp:revision>3</cp:revision>
  <cp:lastPrinted>2018-04-23T18:55:00Z</cp:lastPrinted>
  <dcterms:created xsi:type="dcterms:W3CDTF">2018-04-23T21:48:00Z</dcterms:created>
  <dcterms:modified xsi:type="dcterms:W3CDTF">2018-04-24T19:21:00Z</dcterms:modified>
</cp:coreProperties>
</file>