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6DD" w:rsidRDefault="002E040A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 xml:space="preserve">Dirección de Servicios Técnicos </w:t>
      </w:r>
    </w:p>
    <w:p w:rsidR="00E076DD" w:rsidRDefault="009643A3">
      <w:pPr>
        <w:spacing w:after="120"/>
        <w:jc w:val="right"/>
        <w:rPr>
          <w:rFonts w:ascii="Montserrat" w:eastAsia="Montserrat" w:hAnsi="Montserrat" w:cs="Montserrat"/>
          <w:b/>
          <w:i/>
        </w:rPr>
      </w:pPr>
      <w:r>
        <w:rPr>
          <w:rFonts w:ascii="Montserrat" w:eastAsia="Montserrat" w:hAnsi="Montserrat" w:cs="Montserrat"/>
          <w:b/>
          <w:i/>
        </w:rPr>
        <w:t>30</w:t>
      </w:r>
      <w:r w:rsidR="002E040A">
        <w:rPr>
          <w:rFonts w:ascii="Montserrat" w:eastAsia="Montserrat" w:hAnsi="Montserrat" w:cs="Montserrat"/>
          <w:b/>
          <w:i/>
        </w:rPr>
        <w:t xml:space="preserve"> de </w:t>
      </w:r>
      <w:r>
        <w:rPr>
          <w:rFonts w:ascii="Montserrat" w:eastAsia="Montserrat" w:hAnsi="Montserrat" w:cs="Montserrat"/>
          <w:b/>
          <w:i/>
        </w:rPr>
        <w:t xml:space="preserve">junio </w:t>
      </w:r>
      <w:r w:rsidR="002E040A">
        <w:rPr>
          <w:rFonts w:ascii="Montserrat" w:eastAsia="Montserrat" w:hAnsi="Montserrat" w:cs="Montserrat"/>
          <w:b/>
          <w:i/>
        </w:rPr>
        <w:t>de 2022</w:t>
      </w:r>
    </w:p>
    <w:tbl>
      <w:tblPr>
        <w:tblStyle w:val="a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499"/>
        <w:gridCol w:w="643"/>
        <w:gridCol w:w="731"/>
        <w:gridCol w:w="643"/>
        <w:gridCol w:w="605"/>
        <w:gridCol w:w="735"/>
        <w:gridCol w:w="607"/>
        <w:gridCol w:w="519"/>
        <w:gridCol w:w="722"/>
        <w:gridCol w:w="701"/>
        <w:gridCol w:w="684"/>
        <w:gridCol w:w="644"/>
        <w:gridCol w:w="631"/>
        <w:gridCol w:w="1166"/>
      </w:tblGrid>
      <w:tr w:rsidR="00E076DD" w:rsidTr="00570244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E076DD" w:rsidRDefault="002E040A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Programa Anual de Trabajo 2022</w:t>
            </w:r>
          </w:p>
          <w:p w:rsidR="00E076DD" w:rsidRDefault="002E040A">
            <w:pPr>
              <w:pStyle w:val="Ttulo1"/>
              <w:rPr>
                <w:rFonts w:ascii="Montserrat" w:eastAsia="Montserrat" w:hAnsi="Montserrat" w:cs="Montserrat"/>
                <w:sz w:val="20"/>
                <w:szCs w:val="20"/>
              </w:rPr>
            </w:pPr>
            <w:r>
              <w:rPr>
                <w:rFonts w:ascii="Montserrat" w:eastAsia="Montserrat" w:hAnsi="Montserrat" w:cs="Montserrat"/>
                <w:sz w:val="20"/>
                <w:szCs w:val="20"/>
              </w:rPr>
              <w:t>Informe de Avance Efectivo</w:t>
            </w:r>
          </w:p>
        </w:tc>
      </w:tr>
      <w:tr w:rsidR="00E076DD" w:rsidTr="00570244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6DD" w:rsidRDefault="002E040A">
            <w:pPr>
              <w:pStyle w:val="Ttulo2"/>
              <w:jc w:val="both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del Proyecto: </w:t>
            </w:r>
            <w:r>
              <w:rPr>
                <w:rFonts w:ascii="Montserrat" w:eastAsia="Montserrat" w:hAnsi="Montserrat" w:cs="Montserrat"/>
                <w:smallCaps/>
              </w:rPr>
              <w:tab/>
              <w:t>Seguimiento de que las acciones que se llevan a cabo en el CENAPRED, se encuentren alineadas al Programa Nacional de Desarrollo, Programa Sectorial de la Secretaría y al Programa Nacional de Protección Civil mediante la integración de los diversos informes, cédulas, matrices y demás indicadores de desempeño, para que las labores del CENAPRED, se encuentren alineadas a los objetivos y metas derivadas del Plan Nacional de Desarrollo y de la normatividad aplicable</w:t>
            </w:r>
          </w:p>
        </w:tc>
      </w:tr>
      <w:tr w:rsidR="00E076DD" w:rsidTr="00570244">
        <w:trPr>
          <w:trHeight w:val="284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76DD" w:rsidRDefault="002E040A">
            <w:pPr>
              <w:pStyle w:val="Ttulo2"/>
              <w:rPr>
                <w:rFonts w:ascii="Montserrat" w:eastAsia="Montserrat" w:hAnsi="Montserrat" w:cs="Montserrat"/>
                <w:smallCaps/>
              </w:rPr>
            </w:pPr>
            <w:r>
              <w:rPr>
                <w:rFonts w:ascii="Montserrat" w:eastAsia="Montserrat" w:hAnsi="Montserrat" w:cs="Montserrat"/>
              </w:rPr>
              <w:t xml:space="preserve">Nombre de la Actividad: </w:t>
            </w:r>
            <w:r>
              <w:rPr>
                <w:rFonts w:ascii="Montserrat" w:eastAsia="Montserrat" w:hAnsi="Montserrat" w:cs="Montserrat"/>
                <w:smallCaps/>
              </w:rPr>
              <w:tab/>
              <w:t>Atender informes periódicos de actividades programáticas transversales</w:t>
            </w:r>
          </w:p>
        </w:tc>
      </w:tr>
      <w:tr w:rsidR="00E076DD" w:rsidTr="00570244">
        <w:trPr>
          <w:trHeight w:val="284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DD" w:rsidRDefault="002E040A">
            <w:pPr>
              <w:pStyle w:val="Ttulo2"/>
              <w:rPr>
                <w:rFonts w:ascii="Montserrat" w:eastAsia="Montserrat" w:hAnsi="Montserrat" w:cs="Montserrat"/>
                <w:b w:val="0"/>
              </w:rPr>
            </w:pPr>
            <w:r>
              <w:rPr>
                <w:rFonts w:ascii="Montserrat" w:eastAsia="Montserrat" w:hAnsi="Montserrat" w:cs="Montserrat"/>
              </w:rPr>
              <w:t xml:space="preserve">Responsable: </w:t>
            </w:r>
            <w:r>
              <w:rPr>
                <w:rFonts w:ascii="Montserrat" w:eastAsia="Montserrat" w:hAnsi="Montserrat" w:cs="Montserrat"/>
                <w:b w:val="0"/>
              </w:rPr>
              <w:t xml:space="preserve">José Manuel Jaime Lepe </w:t>
            </w:r>
          </w:p>
        </w:tc>
      </w:tr>
      <w:tr w:rsidR="00E076DD" w:rsidTr="00570244">
        <w:trPr>
          <w:trHeight w:val="265"/>
          <w:jc w:val="center"/>
        </w:trPr>
        <w:tc>
          <w:tcPr>
            <w:tcW w:w="5000" w:type="pct"/>
            <w:gridSpan w:val="14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76DD" w:rsidRDefault="002E040A">
            <w:pPr>
              <w:pStyle w:val="Ttulo2"/>
              <w:spacing w:after="0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Calendario de avances:</w:t>
            </w:r>
          </w:p>
        </w:tc>
      </w:tr>
      <w:tr w:rsidR="00E076DD" w:rsidTr="00570244">
        <w:trPr>
          <w:trHeight w:val="184"/>
          <w:jc w:val="center"/>
        </w:trPr>
        <w:tc>
          <w:tcPr>
            <w:tcW w:w="665" w:type="pct"/>
            <w:tcBorders>
              <w:top w:val="nil"/>
              <w:left w:val="single" w:sz="4" w:space="0" w:color="000000"/>
            </w:tcBorders>
          </w:tcPr>
          <w:p w:rsidR="00E076DD" w:rsidRDefault="00E076DD">
            <w:pPr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Ene</w:t>
            </w:r>
          </w:p>
        </w:tc>
        <w:tc>
          <w:tcPr>
            <w:tcW w:w="351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Feb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Mar</w:t>
            </w:r>
          </w:p>
        </w:tc>
        <w:tc>
          <w:tcPr>
            <w:tcW w:w="291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Abr</w:t>
            </w:r>
          </w:p>
        </w:tc>
        <w:tc>
          <w:tcPr>
            <w:tcW w:w="353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May</w:t>
            </w:r>
          </w:p>
        </w:tc>
        <w:tc>
          <w:tcPr>
            <w:tcW w:w="292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Jun</w:t>
            </w:r>
          </w:p>
        </w:tc>
        <w:tc>
          <w:tcPr>
            <w:tcW w:w="249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Jul</w:t>
            </w:r>
          </w:p>
        </w:tc>
        <w:tc>
          <w:tcPr>
            <w:tcW w:w="348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Ago</w:t>
            </w:r>
          </w:p>
        </w:tc>
        <w:tc>
          <w:tcPr>
            <w:tcW w:w="336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Sep</w:t>
            </w:r>
          </w:p>
        </w:tc>
        <w:tc>
          <w:tcPr>
            <w:tcW w:w="328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Oct</w:t>
            </w:r>
          </w:p>
        </w:tc>
        <w:tc>
          <w:tcPr>
            <w:tcW w:w="309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Nov</w:t>
            </w:r>
          </w:p>
        </w:tc>
        <w:tc>
          <w:tcPr>
            <w:tcW w:w="303" w:type="pct"/>
            <w:tcBorders>
              <w:top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Dic</w:t>
            </w:r>
          </w:p>
        </w:tc>
        <w:tc>
          <w:tcPr>
            <w:tcW w:w="560" w:type="pct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Totales</w:t>
            </w:r>
          </w:p>
        </w:tc>
      </w:tr>
      <w:tr w:rsidR="00E076DD" w:rsidTr="00570244">
        <w:trPr>
          <w:trHeight w:val="184"/>
          <w:jc w:val="center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E076DD" w:rsidRDefault="002E040A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Programada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E076DD" w:rsidRDefault="009643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E076DD" w:rsidTr="00570244">
        <w:trPr>
          <w:trHeight w:val="184"/>
          <w:jc w:val="center"/>
        </w:trPr>
        <w:tc>
          <w:tcPr>
            <w:tcW w:w="665" w:type="pct"/>
            <w:tcBorders>
              <w:left w:val="single" w:sz="4" w:space="0" w:color="000000"/>
              <w:bottom w:val="single" w:sz="4" w:space="0" w:color="000000"/>
            </w:tcBorders>
          </w:tcPr>
          <w:p w:rsidR="00E076DD" w:rsidRDefault="002E040A">
            <w:pPr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Realizada</w:t>
            </w: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1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1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53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292" w:type="pct"/>
            <w:tcBorders>
              <w:bottom w:val="single" w:sz="4" w:space="0" w:color="000000"/>
            </w:tcBorders>
            <w:vAlign w:val="center"/>
          </w:tcPr>
          <w:p w:rsidR="00E076DD" w:rsidRDefault="009643A3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  <w:tc>
          <w:tcPr>
            <w:tcW w:w="24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48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36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28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9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E076DD" w:rsidRDefault="00E076DD">
            <w:pPr>
              <w:jc w:val="center"/>
              <w:rPr>
                <w:rFonts w:ascii="Montserrat" w:eastAsia="Montserrat" w:hAnsi="Montserrat" w:cs="Montserrat"/>
              </w:rPr>
            </w:pPr>
          </w:p>
        </w:tc>
        <w:tc>
          <w:tcPr>
            <w:tcW w:w="560" w:type="pc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E076DD" w:rsidRDefault="002E040A">
            <w:pPr>
              <w:jc w:val="center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1</w:t>
            </w:r>
          </w:p>
        </w:tc>
      </w:tr>
      <w:tr w:rsidR="00E076DD" w:rsidTr="00570244">
        <w:trPr>
          <w:trHeight w:val="1530"/>
          <w:jc w:val="center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76DD" w:rsidRDefault="002E040A">
            <w:pPr>
              <w:pStyle w:val="Ttulo2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Descripción del avance:</w:t>
            </w:r>
          </w:p>
          <w:p w:rsidR="00E076DD" w:rsidRDefault="002E040A" w:rsidP="003E63DE">
            <w:pPr>
              <w:numPr>
                <w:ilvl w:val="0"/>
                <w:numId w:val="1"/>
              </w:numPr>
              <w:spacing w:before="120" w:after="120"/>
              <w:ind w:left="164" w:firstLine="0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</w:rPr>
              <w:t>Se revisó, analizó y remitió lo relacionado con el Cuarto Informe de Gobierno.</w:t>
            </w:r>
          </w:p>
          <w:p w:rsidR="00E076DD" w:rsidRDefault="002E040A" w:rsidP="003E6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31" w:hanging="567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Se revisó, analizó y remitió lo relacionado con el </w:t>
            </w:r>
            <w:r w:rsidR="009643A3">
              <w:rPr>
                <w:rFonts w:ascii="Montserrat" w:eastAsia="Montserrat" w:hAnsi="Montserrat" w:cs="Montserrat"/>
                <w:color w:val="000000"/>
                <w:szCs w:val="20"/>
              </w:rPr>
              <w:t xml:space="preserve">Segundo 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Trimestre </w:t>
            </w:r>
            <w:r w:rsidR="009643A3">
              <w:rPr>
                <w:rFonts w:ascii="Montserrat" w:eastAsia="Montserrat" w:hAnsi="Montserrat" w:cs="Montserrat"/>
                <w:color w:val="000000"/>
                <w:szCs w:val="20"/>
              </w:rPr>
              <w:t xml:space="preserve">y Primer Semestre 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de la Matriz de Indicadores de Resultados</w:t>
            </w:r>
            <w:r w:rsidR="009643A3">
              <w:rPr>
                <w:rFonts w:ascii="Montserrat" w:eastAsia="Montserrat" w:hAnsi="Montserrat" w:cs="Montserrat"/>
                <w:color w:val="000000"/>
                <w:szCs w:val="20"/>
              </w:rPr>
              <w:t xml:space="preserve"> del Programa Presupuestal N001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.</w:t>
            </w:r>
          </w:p>
          <w:p w:rsidR="00E076DD" w:rsidRDefault="002E040A" w:rsidP="003E6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31" w:hanging="567"/>
              <w:jc w:val="both"/>
              <w:rPr>
                <w:rFonts w:ascii="Montserrat" w:eastAsia="Montserrat" w:hAnsi="Montserrat" w:cs="Montserrat"/>
                <w:color w:val="000000"/>
                <w:szCs w:val="20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Se solicitó, revisó, analizó, conjunto y remitió información para </w:t>
            </w:r>
            <w:r w:rsidR="009643A3">
              <w:rPr>
                <w:rFonts w:ascii="Montserrat" w:eastAsia="Montserrat" w:hAnsi="Montserrat" w:cs="Montserrat"/>
                <w:color w:val="000000"/>
                <w:szCs w:val="20"/>
              </w:rPr>
              <w:t>el Cuarto Informe de Labores de la Secretaría de Seguridad y Protección Ciudadana.</w:t>
            </w:r>
          </w:p>
          <w:p w:rsidR="00E076DD" w:rsidRPr="006D643C" w:rsidRDefault="002E040A" w:rsidP="003E6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31" w:hanging="567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Se solicitó, revisó, analizó, conjunto y remitió información acerca de las acciones a realizar durante el año 2022 en el marco del Programa Sectorial de Seguridad y Protección Ciudadana 2020-2024</w:t>
            </w:r>
            <w:r w:rsidR="003E63DE">
              <w:rPr>
                <w:rFonts w:ascii="Montserrat" w:eastAsia="Montserrat" w:hAnsi="Montserrat" w:cs="Montserrat"/>
                <w:color w:val="000000"/>
                <w:szCs w:val="20"/>
              </w:rPr>
              <w:t>.</w:t>
            </w:r>
          </w:p>
          <w:p w:rsidR="006D643C" w:rsidRPr="006D643C" w:rsidRDefault="006D643C" w:rsidP="003E63D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31" w:hanging="567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>Se solicitó, revisó y conjunto información para atender la Auditoría 7/2022, realizada por el Órgano Interno de Control en el CENAPRED.</w:t>
            </w:r>
          </w:p>
          <w:p w:rsidR="006D643C" w:rsidRPr="006D643C" w:rsidRDefault="006D643C" w:rsidP="006D6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31" w:hanging="567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Se solicitó, revisó y conjunto información para atender 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el requerimiento de información preliminar de la Cuenta Pública 2021, realizado por la Auditoría Superior de la Federación al CENAPRED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.</w:t>
            </w:r>
          </w:p>
          <w:p w:rsidR="006D643C" w:rsidRDefault="006D643C" w:rsidP="006D643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731" w:hanging="567"/>
              <w:jc w:val="both"/>
              <w:rPr>
                <w:rFonts w:ascii="Montserrat" w:eastAsia="Montserrat" w:hAnsi="Montserrat" w:cs="Montserrat"/>
              </w:rPr>
            </w:pPr>
            <w:r>
              <w:rPr>
                <w:rFonts w:ascii="Montserrat" w:eastAsia="Montserrat" w:hAnsi="Montserrat" w:cs="Montserrat"/>
                <w:color w:val="000000"/>
                <w:szCs w:val="20"/>
              </w:rPr>
              <w:t xml:space="preserve">Se solicitó, revisó y conjunto información para atender el requerimiento de información preliminar de la Cuenta Pública 2021, realizado por la Auditoría Superior de la Federación </w:t>
            </w:r>
            <w:r>
              <w:rPr>
                <w:rFonts w:ascii="Montserrat" w:eastAsia="Montserrat" w:hAnsi="Montserrat" w:cs="Montserrat"/>
                <w:color w:val="000000"/>
                <w:szCs w:val="20"/>
              </w:rPr>
              <w:t>a la Coordinación Nacional de Protección Civil</w:t>
            </w:r>
            <w:bookmarkStart w:id="0" w:name="_GoBack"/>
            <w:bookmarkEnd w:id="0"/>
            <w:r>
              <w:rPr>
                <w:rFonts w:ascii="Montserrat" w:eastAsia="Montserrat" w:hAnsi="Montserrat" w:cs="Montserrat"/>
                <w:color w:val="000000"/>
                <w:szCs w:val="20"/>
              </w:rPr>
              <w:t>.</w:t>
            </w:r>
          </w:p>
        </w:tc>
      </w:tr>
    </w:tbl>
    <w:p w:rsidR="009643A3" w:rsidRPr="002418AF" w:rsidRDefault="009643A3" w:rsidP="009643A3">
      <w:pPr>
        <w:rPr>
          <w:szCs w:val="20"/>
        </w:rPr>
      </w:pPr>
      <w:bookmarkStart w:id="1" w:name="_heading=h.gjdgxs" w:colFirst="0" w:colLast="0"/>
      <w:bookmarkEnd w:id="1"/>
    </w:p>
    <w:p w:rsidR="009643A3" w:rsidRDefault="009643A3" w:rsidP="009643A3"/>
    <w:tbl>
      <w:tblPr>
        <w:tblStyle w:val="Tablanormal4"/>
        <w:tblW w:w="0" w:type="auto"/>
        <w:tblLook w:val="04A0" w:firstRow="1" w:lastRow="0" w:firstColumn="1" w:lastColumn="0" w:noHBand="0" w:noVBand="1"/>
      </w:tblPr>
      <w:tblGrid>
        <w:gridCol w:w="5265"/>
        <w:gridCol w:w="5265"/>
      </w:tblGrid>
      <w:tr w:rsidR="009643A3" w:rsidRPr="00E0735E" w:rsidTr="00FF66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65" w:type="dxa"/>
          </w:tcPr>
          <w:p w:rsidR="009643A3" w:rsidRPr="00E0735E" w:rsidRDefault="009643A3" w:rsidP="00FF6647">
            <w:pPr>
              <w:rPr>
                <w:rFonts w:ascii="Montserrat" w:hAnsi="Montserrat"/>
              </w:rPr>
            </w:pPr>
          </w:p>
          <w:p w:rsidR="009643A3" w:rsidRPr="00E0735E" w:rsidRDefault="009643A3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Mtro. José Manuel Jaime Lepe</w:t>
            </w:r>
          </w:p>
          <w:p w:rsidR="009643A3" w:rsidRPr="00E0735E" w:rsidRDefault="009643A3" w:rsidP="00FF6647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Subdirector de Asuntos Nacionales e Internacionales</w:t>
            </w:r>
          </w:p>
          <w:p w:rsidR="009643A3" w:rsidRPr="00E0735E" w:rsidRDefault="009643A3" w:rsidP="00FF6647">
            <w:pPr>
              <w:jc w:val="center"/>
              <w:rPr>
                <w:szCs w:val="20"/>
              </w:rPr>
            </w:pPr>
            <w:r>
              <w:rPr>
                <w:rFonts w:ascii="Montserrat" w:hAnsi="Montserrat"/>
              </w:rPr>
              <w:t>Elaboró</w:t>
            </w:r>
          </w:p>
        </w:tc>
        <w:tc>
          <w:tcPr>
            <w:tcW w:w="5265" w:type="dxa"/>
          </w:tcPr>
          <w:p w:rsidR="009643A3" w:rsidRPr="00E0735E" w:rsidRDefault="009643A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</w:p>
          <w:p w:rsidR="009643A3" w:rsidRPr="00E0735E" w:rsidRDefault="009643A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Lic. Claudia Núñez Peredo</w:t>
            </w:r>
          </w:p>
          <w:p w:rsidR="009643A3" w:rsidRPr="00E0735E" w:rsidRDefault="009643A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</w:rPr>
            </w:pPr>
            <w:r w:rsidRPr="00E0735E">
              <w:rPr>
                <w:rFonts w:ascii="Montserrat" w:hAnsi="Montserrat"/>
              </w:rPr>
              <w:t>Directora de Servicios Técnicos</w:t>
            </w:r>
          </w:p>
          <w:p w:rsidR="009643A3" w:rsidRPr="00E0735E" w:rsidRDefault="009643A3" w:rsidP="00FF664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0"/>
              </w:rPr>
            </w:pPr>
            <w:r w:rsidRPr="00E0735E">
              <w:rPr>
                <w:rFonts w:ascii="Montserrat" w:hAnsi="Montserrat"/>
              </w:rPr>
              <w:t>Revisó y autorizó</w:t>
            </w:r>
          </w:p>
        </w:tc>
      </w:tr>
    </w:tbl>
    <w:p w:rsidR="009643A3" w:rsidRPr="002418AF" w:rsidRDefault="009643A3" w:rsidP="009643A3">
      <w:pPr>
        <w:rPr>
          <w:szCs w:val="20"/>
        </w:rPr>
      </w:pPr>
    </w:p>
    <w:p w:rsidR="009643A3" w:rsidRPr="002418AF" w:rsidRDefault="009643A3" w:rsidP="009643A3">
      <w:pPr>
        <w:jc w:val="center"/>
        <w:rPr>
          <w:szCs w:val="20"/>
        </w:rPr>
      </w:pPr>
    </w:p>
    <w:p w:rsidR="00E076DD" w:rsidRDefault="00E076DD">
      <w:pPr>
        <w:jc w:val="center"/>
      </w:pPr>
    </w:p>
    <w:sectPr w:rsidR="00E076DD" w:rsidSect="009643A3">
      <w:headerReference w:type="default" r:id="rId8"/>
      <w:pgSz w:w="12242" w:h="15842"/>
      <w:pgMar w:top="1985" w:right="851" w:bottom="426" w:left="85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F22" w:rsidRDefault="00CD4F22">
      <w:r>
        <w:separator/>
      </w:r>
    </w:p>
  </w:endnote>
  <w:endnote w:type="continuationSeparator" w:id="0">
    <w:p w:rsidR="00CD4F22" w:rsidRDefault="00CD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dobe Caslon Pro">
    <w:altName w:val="Times New Roman"/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Caslon Pro Bold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F22" w:rsidRDefault="00CD4F22">
      <w:r>
        <w:separator/>
      </w:r>
    </w:p>
  </w:footnote>
  <w:footnote w:type="continuationSeparator" w:id="0">
    <w:p w:rsidR="00CD4F22" w:rsidRDefault="00CD4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6DD" w:rsidRDefault="00CD4F2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7.65pt;margin-top:7.3pt;width:201.6pt;height:47.25pt;z-index:251659264;mso-position-horizontal:absolute;mso-position-horizontal-relative:margin;mso-position-vertical:absolute;mso-position-vertical-relative:text;mso-width-relative:page;mso-height-relative:page">
          <v:imagedata r:id="rId1" o:title="degradado-CENAPREDH-200"/>
          <w10:wrap type="square" anchorx="margin"/>
        </v:shape>
      </w:pict>
    </w:r>
    <w:r>
      <w:pict>
        <v:shape id="_x0000_s2050" type="#_x0000_t75" style="position:absolute;left:0;text-align:left;margin-left:-4.1pt;margin-top:1.3pt;width:198.75pt;height:48pt;z-index:251661312;mso-position-horizontal:absolute;mso-position-horizontal-relative:margin;mso-position-vertical:absolute;mso-position-vertical-relative:text;mso-width-relative:page;mso-height-relative:page">
          <v:imagedata r:id="rId2" o:title="degradado-SINAPROCH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87D36"/>
    <w:multiLevelType w:val="multilevel"/>
    <w:tmpl w:val="8CF0561A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DD"/>
    <w:rsid w:val="002E040A"/>
    <w:rsid w:val="003E63DE"/>
    <w:rsid w:val="00570244"/>
    <w:rsid w:val="006D643C"/>
    <w:rsid w:val="009643A3"/>
    <w:rsid w:val="00CD4F22"/>
    <w:rsid w:val="00E0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56310C02-3D31-495B-975F-89513855D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dobe Caslon Pro" w:eastAsia="Adobe Caslon Pro" w:hAnsi="Adobe Caslon Pro" w:cs="Adobe Caslon Pro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1298"/>
    <w:rPr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054B1"/>
    <w:pPr>
      <w:keepNext/>
      <w:keepLines/>
      <w:spacing w:before="60" w:after="120"/>
      <w:jc w:val="center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A054B1"/>
    <w:pPr>
      <w:widowControl w:val="0"/>
      <w:spacing w:before="40" w:after="60"/>
      <w:outlineLvl w:val="1"/>
    </w:pPr>
    <w:rPr>
      <w:rFonts w:ascii="Adobe Caslon Pro Bold" w:eastAsiaTheme="majorEastAsia" w:hAnsi="Adobe Caslon Pro Bold" w:cstheme="majorBidi"/>
      <w:b/>
      <w:bCs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link w:val="PuestoCar"/>
    <w:qFormat/>
    <w:rsid w:val="001C443A"/>
    <w:pPr>
      <w:jc w:val="center"/>
    </w:pPr>
    <w:rPr>
      <w:rFonts w:eastAsiaTheme="majorEastAsia" w:cstheme="majorBidi"/>
      <w:b/>
      <w:spacing w:val="5"/>
      <w:kern w:val="28"/>
      <w:szCs w:val="52"/>
    </w:rPr>
  </w:style>
  <w:style w:type="character" w:customStyle="1" w:styleId="Ttulo2Car">
    <w:name w:val="Título 2 Car"/>
    <w:basedOn w:val="Fuentedeprrafopredeter"/>
    <w:link w:val="Ttulo2"/>
    <w:rsid w:val="00A054B1"/>
    <w:rPr>
      <w:rFonts w:ascii="Adobe Caslon Pro Bold" w:eastAsiaTheme="majorEastAsia" w:hAnsi="Adobe Caslon Pro Bold" w:cstheme="majorBidi"/>
      <w:b/>
      <w:bCs/>
      <w:szCs w:val="26"/>
      <w:lang w:val="es-ES" w:eastAsia="es-ES"/>
    </w:rPr>
  </w:style>
  <w:style w:type="paragraph" w:styleId="Encabezado">
    <w:name w:val="header"/>
    <w:basedOn w:val="Normal"/>
    <w:rsid w:val="007A4E3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A4E38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C62675"/>
    <w:pPr>
      <w:ind w:left="720"/>
      <w:contextualSpacing/>
    </w:pPr>
  </w:style>
  <w:style w:type="table" w:styleId="Tablaconcuadrcula">
    <w:name w:val="Table Grid"/>
    <w:basedOn w:val="Tablanormal"/>
    <w:uiPriority w:val="39"/>
    <w:rsid w:val="00B6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estoCar">
    <w:name w:val="Puesto Car"/>
    <w:basedOn w:val="Fuentedeprrafopredeter"/>
    <w:link w:val="Puesto"/>
    <w:rsid w:val="001C443A"/>
    <w:rPr>
      <w:rFonts w:ascii="Arial" w:eastAsiaTheme="majorEastAsia" w:hAnsi="Arial" w:cstheme="majorBidi"/>
      <w:b/>
      <w:spacing w:val="5"/>
      <w:kern w:val="28"/>
      <w:sz w:val="18"/>
      <w:szCs w:val="52"/>
      <w:lang w:val="es-ES" w:eastAsia="es-ES"/>
    </w:rPr>
  </w:style>
  <w:style w:type="paragraph" w:styleId="Textodeglobo">
    <w:name w:val="Balloon Text"/>
    <w:basedOn w:val="Normal"/>
    <w:link w:val="TextodegloboCar"/>
    <w:rsid w:val="001C44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443A"/>
    <w:rPr>
      <w:rFonts w:ascii="Tahoma" w:hAnsi="Tahoma" w:cs="Tahoma"/>
      <w:sz w:val="16"/>
      <w:szCs w:val="16"/>
      <w:lang w:val="es-ES" w:eastAsia="es-ES"/>
    </w:rPr>
  </w:style>
  <w:style w:type="paragraph" w:styleId="Textoindependiente">
    <w:name w:val="Body Text"/>
    <w:basedOn w:val="Normal"/>
    <w:link w:val="TextoindependienteCar"/>
    <w:rsid w:val="00974AA9"/>
    <w:pPr>
      <w:spacing w:before="120" w:after="120"/>
      <w:jc w:val="both"/>
    </w:pPr>
    <w:rPr>
      <w:rFonts w:ascii="Helvetica-Normal" w:hAnsi="Helvetica-Normal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rsid w:val="00974AA9"/>
    <w:rPr>
      <w:rFonts w:ascii="Helvetica-Normal" w:hAnsi="Helvetica-Normal"/>
      <w:sz w:val="18"/>
      <w:szCs w:val="18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A054B1"/>
    <w:rPr>
      <w:rFonts w:asciiTheme="majorHAnsi" w:eastAsiaTheme="majorEastAsia" w:hAnsiTheme="majorHAnsi" w:cstheme="majorBidi"/>
      <w:b/>
      <w:bCs/>
      <w:sz w:val="24"/>
      <w:szCs w:val="28"/>
      <w:lang w:val="es-ES" w:eastAsia="es-ES"/>
    </w:rPr>
  </w:style>
  <w:style w:type="character" w:styleId="nfasis">
    <w:name w:val="Emphasis"/>
    <w:basedOn w:val="Fuentedeprrafopredeter"/>
    <w:qFormat/>
    <w:rsid w:val="00DD7E2E"/>
    <w:rPr>
      <w:i/>
      <w:iCs/>
    </w:rPr>
  </w:style>
  <w:style w:type="paragraph" w:styleId="NormalWeb">
    <w:name w:val="Normal (Web)"/>
    <w:basedOn w:val="Normal"/>
    <w:uiPriority w:val="99"/>
    <w:unhideWhenUsed/>
    <w:rsid w:val="00F63F79"/>
    <w:pPr>
      <w:spacing w:before="100" w:beforeAutospacing="1" w:after="100" w:afterAutospacing="1"/>
    </w:pPr>
    <w:rPr>
      <w:rFonts w:ascii="Times New Roman" w:hAnsi="Times New Roman"/>
      <w:sz w:val="24"/>
      <w:lang w:val="es-MX" w:eastAsia="es-MX"/>
    </w:rPr>
  </w:style>
  <w:style w:type="character" w:styleId="Hipervnculo">
    <w:name w:val="Hyperlink"/>
    <w:basedOn w:val="Fuentedeprrafopredeter"/>
    <w:rsid w:val="00A27095"/>
    <w:rPr>
      <w:color w:val="0000FF" w:themeColor="hyperlink"/>
      <w:u w:val="single"/>
    </w:rPr>
  </w:style>
  <w:style w:type="table" w:styleId="Listaclara">
    <w:name w:val="Light List"/>
    <w:basedOn w:val="Tablanormal"/>
    <w:uiPriority w:val="61"/>
    <w:rsid w:val="00D31EC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anormal4">
    <w:name w:val="Plain Table 4"/>
    <w:basedOn w:val="Tablanormal"/>
    <w:uiPriority w:val="44"/>
    <w:rsid w:val="009643A3"/>
    <w:rPr>
      <w:rFonts w:ascii="Times New Roman" w:eastAsia="Times New Roman" w:hAnsi="Times New Roman" w:cs="Times New Roma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gadKEnqVGvLJYi8hm3MCCaxxqw==">AMUW2mWId5ZznuBAZyuhP0HeMOg3G2eoEw9I31xwAdSMQwIrtCLIT+R40cXBdDcTlxTUxCwMAi/dgw9JkGhM306nOafmKkhWTySMPuS1XMz0DVpcuwBpmIq2bbsE/VzmWqsrmrVjQ/Jo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Flores</dc:creator>
  <cp:lastModifiedBy>Mtro. Jose Manuel Jaime Lepe</cp:lastModifiedBy>
  <cp:revision>5</cp:revision>
  <cp:lastPrinted>2022-07-05T15:44:00Z</cp:lastPrinted>
  <dcterms:created xsi:type="dcterms:W3CDTF">2020-08-03T15:36:00Z</dcterms:created>
  <dcterms:modified xsi:type="dcterms:W3CDTF">2022-07-05T16:04:00Z</dcterms:modified>
</cp:coreProperties>
</file>