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C16DDC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junio </w:t>
      </w:r>
      <w:r w:rsidR="000D2BEC" w:rsidRPr="002418AF">
        <w:rPr>
          <w:rFonts w:ascii="Montserrat" w:hAnsi="Montserrat" w:cs="Arial"/>
          <w:b/>
          <w:i/>
          <w:szCs w:val="20"/>
        </w:rPr>
        <w:t>de 202</w:t>
      </w:r>
      <w:r w:rsidR="001A3B1F">
        <w:rPr>
          <w:rFonts w:ascii="Montserrat" w:hAnsi="Montserrat" w:cs="Arial"/>
          <w:b/>
          <w:i/>
          <w:szCs w:val="20"/>
        </w:rPr>
        <w:t>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C27D1D" w:rsidRPr="00C27D1D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Corroborar que las acciones que se llevan a cabo en el CENAPRED, se encuentren alineadas al Programa Nacional de Desarrollo, Programa Sectorial de la Secretaría y al Programa Nacional de Protección Civil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7E258B" w:rsidRPr="007E258B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Atender informes periódicos de actividades programáticas transversales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5B3E36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5B3E36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C16DDC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C16DDC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5B3E3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1A3B1F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remitió lo relacionado con el </w:t>
            </w:r>
            <w:r w:rsidR="00C16DDC">
              <w:rPr>
                <w:rFonts w:ascii="Montserrat" w:hAnsi="Montserrat"/>
                <w:szCs w:val="20"/>
                <w:lang w:val="es-MX"/>
              </w:rPr>
              <w:t>Segundo</w:t>
            </w:r>
            <w:r w:rsidRPr="001A3B1F">
              <w:rPr>
                <w:rFonts w:ascii="Montserrat" w:hAnsi="Montserrat"/>
                <w:szCs w:val="20"/>
                <w:lang w:val="es-MX"/>
              </w:rPr>
              <w:t xml:space="preserve"> Trimestre </w:t>
            </w:r>
            <w:r w:rsidR="00C16DDC">
              <w:rPr>
                <w:rFonts w:ascii="Montserrat" w:hAnsi="Montserrat"/>
                <w:szCs w:val="20"/>
                <w:lang w:val="es-MX"/>
              </w:rPr>
              <w:t xml:space="preserve">y Primer Semestre </w:t>
            </w:r>
            <w:r w:rsidRPr="001A3B1F">
              <w:rPr>
                <w:rFonts w:ascii="Montserrat" w:hAnsi="Montserrat"/>
                <w:szCs w:val="20"/>
                <w:lang w:val="es-MX"/>
              </w:rPr>
              <w:t>de la Matriz de Indicadores de Resultados.</w:t>
            </w:r>
          </w:p>
          <w:p w:rsidR="005B3E36" w:rsidRPr="001A3B1F" w:rsidRDefault="005B3E36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>Se acudieron a reuniones relacionadas con el Programa Sectorial de Seguridad Ciudadana, Programa Nacional de Protección Civil y Diagnóstico al Programa Presupuestal N001.</w:t>
            </w:r>
          </w:p>
          <w:p w:rsidR="001A3B1F" w:rsidRPr="001A3B1F" w:rsidRDefault="001A3B1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remitió información </w:t>
            </w:r>
            <w:r w:rsidR="00C16DDC">
              <w:rPr>
                <w:rFonts w:ascii="Montserrat" w:hAnsi="Montserrat"/>
                <w:szCs w:val="20"/>
                <w:lang w:val="es-MX"/>
              </w:rPr>
              <w:t>del Tercer Informe de Labores de la SSPC</w:t>
            </w:r>
            <w:r w:rsidRPr="001A3B1F">
              <w:rPr>
                <w:rFonts w:ascii="Montserrat" w:hAnsi="Montserrat"/>
                <w:szCs w:val="20"/>
                <w:lang w:val="es-MX"/>
              </w:rPr>
              <w:t>.</w:t>
            </w:r>
          </w:p>
          <w:p w:rsidR="001A3B1F" w:rsidRDefault="001A3B1F" w:rsidP="001A3B1F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A3B1F">
              <w:rPr>
                <w:rFonts w:ascii="Montserrat" w:hAnsi="Montserrat"/>
                <w:szCs w:val="20"/>
                <w:lang w:val="es-MX"/>
              </w:rPr>
              <w:t xml:space="preserve">Se remitió información para el </w:t>
            </w:r>
            <w:r w:rsidR="00C16DDC">
              <w:rPr>
                <w:rFonts w:ascii="Montserrat" w:hAnsi="Montserrat"/>
                <w:szCs w:val="20"/>
                <w:lang w:val="es-MX"/>
              </w:rPr>
              <w:t>Tercer Informe de Gobierno</w:t>
            </w:r>
            <w:r w:rsidRPr="001A3B1F">
              <w:rPr>
                <w:rFonts w:ascii="Montserrat" w:hAnsi="Montserrat"/>
                <w:szCs w:val="20"/>
                <w:lang w:val="es-MX"/>
              </w:rPr>
              <w:t>.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bookmarkStart w:id="0" w:name="_GoBack"/>
            <w:bookmarkEnd w:id="0"/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9B" w:rsidRDefault="0086299B">
      <w:r>
        <w:separator/>
      </w:r>
    </w:p>
  </w:endnote>
  <w:endnote w:type="continuationSeparator" w:id="0">
    <w:p w:rsidR="0086299B" w:rsidRDefault="0086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9B" w:rsidRDefault="0086299B">
      <w:r>
        <w:separator/>
      </w:r>
    </w:p>
  </w:footnote>
  <w:footnote w:type="continuationSeparator" w:id="0">
    <w:p w:rsidR="0086299B" w:rsidRDefault="0086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86299B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565393"/>
    <w:multiLevelType w:val="hybridMultilevel"/>
    <w:tmpl w:val="E8D007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4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29"/>
  </w:num>
  <w:num w:numId="26">
    <w:abstractNumId w:val="13"/>
  </w:num>
  <w:num w:numId="27">
    <w:abstractNumId w:val="35"/>
  </w:num>
  <w:num w:numId="28">
    <w:abstractNumId w:val="38"/>
  </w:num>
  <w:num w:numId="29">
    <w:abstractNumId w:val="20"/>
  </w:num>
  <w:num w:numId="30">
    <w:abstractNumId w:val="15"/>
  </w:num>
  <w:num w:numId="31">
    <w:abstractNumId w:val="17"/>
  </w:num>
  <w:num w:numId="32">
    <w:abstractNumId w:val="37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3B1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3903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3E36"/>
    <w:rsid w:val="005B4BDA"/>
    <w:rsid w:val="005C2004"/>
    <w:rsid w:val="005C525B"/>
    <w:rsid w:val="005D5E57"/>
    <w:rsid w:val="005E1997"/>
    <w:rsid w:val="005E2065"/>
    <w:rsid w:val="005F56C9"/>
    <w:rsid w:val="005F6519"/>
    <w:rsid w:val="005F6884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58B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299B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17C94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16DDC"/>
    <w:rsid w:val="00C2348A"/>
    <w:rsid w:val="00C27BE7"/>
    <w:rsid w:val="00C27D1D"/>
    <w:rsid w:val="00C31DF9"/>
    <w:rsid w:val="00C40F6D"/>
    <w:rsid w:val="00C428BE"/>
    <w:rsid w:val="00C42F63"/>
    <w:rsid w:val="00C45B56"/>
    <w:rsid w:val="00C45BD7"/>
    <w:rsid w:val="00C507DB"/>
    <w:rsid w:val="00C541CD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6A75-212E-4B05-82A2-6506626E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9</cp:revision>
  <cp:lastPrinted>2019-04-23T16:36:00Z</cp:lastPrinted>
  <dcterms:created xsi:type="dcterms:W3CDTF">2020-08-03T15:36:00Z</dcterms:created>
  <dcterms:modified xsi:type="dcterms:W3CDTF">2021-07-13T14:43:00Z</dcterms:modified>
</cp:coreProperties>
</file>