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61B41" w14:textId="19C02978" w:rsidR="004F5AA6" w:rsidRDefault="00741185" w:rsidP="00741185">
      <w:pPr>
        <w:jc w:val="center"/>
        <w:rPr>
          <w:rFonts w:ascii="Montserrat" w:hAnsi="Montserrat"/>
          <w:b/>
          <w:sz w:val="24"/>
          <w:szCs w:val="24"/>
        </w:rPr>
      </w:pPr>
      <w:r w:rsidRPr="00741185">
        <w:rPr>
          <w:rFonts w:ascii="Montserrat" w:hAnsi="Montserrat"/>
          <w:b/>
          <w:sz w:val="24"/>
          <w:szCs w:val="24"/>
        </w:rPr>
        <w:t>Resumen de las Recomendaciones emitidas por los miembros del Comité Científico Asesor sobre Fenómenos Perturbadores de Carácter Químico</w:t>
      </w:r>
    </w:p>
    <w:p w14:paraId="7C039BB5" w14:textId="1BD8C0F4" w:rsidR="00741185" w:rsidRDefault="00741185" w:rsidP="00741185">
      <w:pPr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Hasta el momento, se tiene contabilizado 41 recomendaciones emitidas por los miembros del citado Comité. A continuación, se muestra el desglose del estatus que guardan en total: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41185" w14:paraId="6898C651" w14:textId="77777777" w:rsidTr="00741185">
        <w:tc>
          <w:tcPr>
            <w:tcW w:w="4414" w:type="dxa"/>
          </w:tcPr>
          <w:p w14:paraId="42651812" w14:textId="18105426" w:rsidR="00741185" w:rsidRPr="00741185" w:rsidRDefault="00741185" w:rsidP="00741185">
            <w:pPr>
              <w:jc w:val="center"/>
              <w:rPr>
                <w:rFonts w:ascii="Montserrat" w:hAnsi="Montserrat"/>
                <w:b/>
              </w:rPr>
            </w:pPr>
            <w:r w:rsidRPr="00741185">
              <w:rPr>
                <w:rFonts w:ascii="Montserrat" w:hAnsi="Montserrat"/>
                <w:b/>
              </w:rPr>
              <w:t>Número de recomendaciones</w:t>
            </w:r>
          </w:p>
        </w:tc>
        <w:tc>
          <w:tcPr>
            <w:tcW w:w="4414" w:type="dxa"/>
          </w:tcPr>
          <w:p w14:paraId="3B5936D1" w14:textId="14B0E1E3" w:rsidR="00741185" w:rsidRPr="00741185" w:rsidRDefault="00741185" w:rsidP="00741185">
            <w:pPr>
              <w:jc w:val="center"/>
              <w:rPr>
                <w:rFonts w:ascii="Montserrat" w:hAnsi="Montserrat"/>
                <w:b/>
              </w:rPr>
            </w:pPr>
            <w:r w:rsidRPr="00741185">
              <w:rPr>
                <w:rFonts w:ascii="Montserrat" w:hAnsi="Montserrat"/>
                <w:b/>
              </w:rPr>
              <w:t>Estatus</w:t>
            </w:r>
          </w:p>
        </w:tc>
      </w:tr>
      <w:tr w:rsidR="00741185" w14:paraId="239FE31A" w14:textId="77777777" w:rsidTr="00741185">
        <w:tc>
          <w:tcPr>
            <w:tcW w:w="4414" w:type="dxa"/>
          </w:tcPr>
          <w:p w14:paraId="47FCFBD3" w14:textId="3A14B4D2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22</w:t>
            </w:r>
          </w:p>
        </w:tc>
        <w:tc>
          <w:tcPr>
            <w:tcW w:w="4414" w:type="dxa"/>
          </w:tcPr>
          <w:p w14:paraId="4F55A4CB" w14:textId="26545D98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Atendidas</w:t>
            </w:r>
          </w:p>
        </w:tc>
      </w:tr>
      <w:tr w:rsidR="00741185" w14:paraId="6BC77547" w14:textId="77777777" w:rsidTr="00741185">
        <w:tc>
          <w:tcPr>
            <w:tcW w:w="4414" w:type="dxa"/>
          </w:tcPr>
          <w:p w14:paraId="47D830BD" w14:textId="0D975648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3</w:t>
            </w:r>
          </w:p>
        </w:tc>
        <w:tc>
          <w:tcPr>
            <w:tcW w:w="4414" w:type="dxa"/>
          </w:tcPr>
          <w:p w14:paraId="4BD2A9C3" w14:textId="7C9194DE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Canceladas</w:t>
            </w:r>
          </w:p>
        </w:tc>
      </w:tr>
      <w:tr w:rsidR="00741185" w14:paraId="29783B41" w14:textId="77777777" w:rsidTr="00741185">
        <w:tc>
          <w:tcPr>
            <w:tcW w:w="4414" w:type="dxa"/>
          </w:tcPr>
          <w:p w14:paraId="5DEB2405" w14:textId="78090BFF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5</w:t>
            </w:r>
          </w:p>
        </w:tc>
        <w:tc>
          <w:tcPr>
            <w:tcW w:w="4414" w:type="dxa"/>
          </w:tcPr>
          <w:p w14:paraId="20D1BE24" w14:textId="401A5D8A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Se redirigieron a otras Secretarías</w:t>
            </w:r>
          </w:p>
        </w:tc>
      </w:tr>
      <w:tr w:rsidR="00741185" w14:paraId="439AC209" w14:textId="77777777" w:rsidTr="00741185">
        <w:tc>
          <w:tcPr>
            <w:tcW w:w="4414" w:type="dxa"/>
          </w:tcPr>
          <w:p w14:paraId="0485EDBB" w14:textId="4E835578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2</w:t>
            </w:r>
          </w:p>
        </w:tc>
        <w:tc>
          <w:tcPr>
            <w:tcW w:w="4414" w:type="dxa"/>
          </w:tcPr>
          <w:p w14:paraId="20FDCC7E" w14:textId="49F0858B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Pendientes de revisión</w:t>
            </w:r>
          </w:p>
        </w:tc>
      </w:tr>
      <w:tr w:rsidR="00741185" w14:paraId="7D32DF44" w14:textId="77777777" w:rsidTr="00741185">
        <w:tc>
          <w:tcPr>
            <w:tcW w:w="4414" w:type="dxa"/>
          </w:tcPr>
          <w:p w14:paraId="231298F4" w14:textId="2B40003C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7</w:t>
            </w:r>
          </w:p>
        </w:tc>
        <w:tc>
          <w:tcPr>
            <w:tcW w:w="4414" w:type="dxa"/>
          </w:tcPr>
          <w:p w14:paraId="1B829FA3" w14:textId="27ED4C55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No proceden</w:t>
            </w:r>
          </w:p>
        </w:tc>
      </w:tr>
      <w:tr w:rsidR="00741185" w14:paraId="3E5D59F7" w14:textId="77777777" w:rsidTr="00741185">
        <w:tc>
          <w:tcPr>
            <w:tcW w:w="4414" w:type="dxa"/>
          </w:tcPr>
          <w:p w14:paraId="23AC369B" w14:textId="5596144C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2</w:t>
            </w:r>
          </w:p>
        </w:tc>
        <w:tc>
          <w:tcPr>
            <w:tcW w:w="4414" w:type="dxa"/>
          </w:tcPr>
          <w:p w14:paraId="20B79860" w14:textId="0B95CED6" w:rsidR="00741185" w:rsidRDefault="00741185" w:rsidP="00741185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En desarrollo</w:t>
            </w:r>
          </w:p>
        </w:tc>
      </w:tr>
    </w:tbl>
    <w:p w14:paraId="43E84EE4" w14:textId="4227642F" w:rsidR="00741185" w:rsidRDefault="00741185" w:rsidP="00741185">
      <w:pPr>
        <w:jc w:val="both"/>
        <w:rPr>
          <w:rFonts w:ascii="Montserrat" w:hAnsi="Montserrat"/>
          <w:bCs/>
        </w:rPr>
      </w:pPr>
    </w:p>
    <w:p w14:paraId="7C3B335D" w14:textId="77777777" w:rsidR="00741185" w:rsidRPr="00741185" w:rsidRDefault="00741185" w:rsidP="00741185">
      <w:pPr>
        <w:jc w:val="both"/>
        <w:rPr>
          <w:rFonts w:ascii="Montserrat" w:hAnsi="Montserrat"/>
          <w:bCs/>
        </w:rPr>
      </w:pPr>
    </w:p>
    <w:sectPr w:rsidR="00741185" w:rsidRPr="0074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85"/>
    <w:rsid w:val="004F5AA6"/>
    <w:rsid w:val="00741185"/>
    <w:rsid w:val="00D72ECB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395E"/>
  <w15:chartTrackingRefBased/>
  <w15:docId w15:val="{3FB4C648-9581-43F5-8C4D-4BD8342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Juarez Hernandez</dc:creator>
  <cp:keywords/>
  <dc:description/>
  <cp:lastModifiedBy>Daniel Gonzalez Hernandez</cp:lastModifiedBy>
  <cp:revision>2</cp:revision>
  <dcterms:created xsi:type="dcterms:W3CDTF">2020-06-17T16:06:00Z</dcterms:created>
  <dcterms:modified xsi:type="dcterms:W3CDTF">2020-06-17T16:06:00Z</dcterms:modified>
</cp:coreProperties>
</file>