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6EA" w:rsidRDefault="006F0FAE" w:rsidP="00EB565F">
      <w:pPr>
        <w:jc w:val="center"/>
      </w:pPr>
      <w:r>
        <w:t xml:space="preserve">Evidencia de las acciones realizadas para atender las observaciones realizadas a la fracción </w:t>
      </w:r>
      <w:r w:rsidR="00C46D00">
        <w:t xml:space="preserve">XLVIII </w:t>
      </w:r>
      <w:r>
        <w:t xml:space="preserve">Art 70. </w:t>
      </w:r>
      <w:r w:rsidR="00C46D00" w:rsidRPr="00C46D00">
        <w:t>Otra información útil o relevante</w:t>
      </w:r>
      <w:r w:rsidR="00C46D00">
        <w:t xml:space="preserve"> 2018</w:t>
      </w:r>
    </w:p>
    <w:tbl>
      <w:tblPr>
        <w:tblStyle w:val="Tablaconcuadrcula"/>
        <w:tblW w:w="8976" w:type="dxa"/>
        <w:tblLook w:val="04A0" w:firstRow="1" w:lastRow="0" w:firstColumn="1" w:lastColumn="0" w:noHBand="0" w:noVBand="1"/>
      </w:tblPr>
      <w:tblGrid>
        <w:gridCol w:w="2992"/>
        <w:gridCol w:w="2992"/>
        <w:gridCol w:w="2992"/>
      </w:tblGrid>
      <w:tr w:rsidR="00C46D00" w:rsidTr="00C46D00">
        <w:tc>
          <w:tcPr>
            <w:tcW w:w="2992" w:type="dxa"/>
            <w:shd w:val="clear" w:color="auto" w:fill="FDE9D9" w:themeFill="accent6" w:themeFillTint="33"/>
          </w:tcPr>
          <w:p w:rsidR="00C46D00" w:rsidRPr="006F0FAE" w:rsidRDefault="00C46D00" w:rsidP="00D37BE9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C46D00">
              <w:rPr>
                <w:rFonts w:ascii="Adobe Caslon Pro" w:hAnsi="Adobe Caslon Pro"/>
                <w:b/>
                <w:sz w:val="16"/>
                <w:szCs w:val="16"/>
              </w:rPr>
              <w:t>XLVIII.</w:t>
            </w:r>
            <w:r>
              <w:rPr>
                <w:rFonts w:ascii="Adobe Caslon Pro" w:hAnsi="Adobe Caslon Pro"/>
                <w:b/>
                <w:sz w:val="16"/>
                <w:szCs w:val="16"/>
              </w:rPr>
              <w:t xml:space="preserve"> </w:t>
            </w:r>
            <w:r w:rsidRPr="00C46D00">
              <w:rPr>
                <w:rFonts w:ascii="Adobe Caslon Pro" w:hAnsi="Adobe Caslon Pro"/>
                <w:b/>
                <w:sz w:val="16"/>
                <w:szCs w:val="16"/>
              </w:rPr>
              <w:t>Otra</w:t>
            </w:r>
            <w:r>
              <w:rPr>
                <w:rFonts w:ascii="Adobe Caslon Pro" w:hAnsi="Adobe Caslon Pro"/>
                <w:b/>
                <w:sz w:val="16"/>
                <w:szCs w:val="16"/>
              </w:rPr>
              <w:t xml:space="preserve"> </w:t>
            </w:r>
            <w:r w:rsidRPr="00C46D00">
              <w:rPr>
                <w:rFonts w:ascii="Adobe Caslon Pro" w:hAnsi="Adobe Caslon Pro"/>
                <w:b/>
                <w:sz w:val="16"/>
                <w:szCs w:val="16"/>
              </w:rPr>
              <w:t>información útil o</w:t>
            </w:r>
            <w:r>
              <w:rPr>
                <w:rFonts w:ascii="Adobe Caslon Pro" w:hAnsi="Adobe Caslon Pro"/>
                <w:b/>
                <w:sz w:val="16"/>
                <w:szCs w:val="16"/>
              </w:rPr>
              <w:t xml:space="preserve"> </w:t>
            </w:r>
            <w:r w:rsidRPr="00C46D00">
              <w:rPr>
                <w:rFonts w:ascii="Adobe Caslon Pro" w:hAnsi="Adobe Caslon Pro"/>
                <w:b/>
                <w:sz w:val="16"/>
                <w:szCs w:val="16"/>
              </w:rPr>
              <w:t>relevante</w:t>
            </w:r>
          </w:p>
        </w:tc>
        <w:tc>
          <w:tcPr>
            <w:tcW w:w="2992" w:type="dxa"/>
            <w:shd w:val="clear" w:color="auto" w:fill="FDE9D9" w:themeFill="accent6" w:themeFillTint="33"/>
          </w:tcPr>
          <w:p w:rsidR="00C46D00" w:rsidRPr="006F0FAE" w:rsidRDefault="00C46D00" w:rsidP="00D37BE9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6F0FAE">
              <w:rPr>
                <w:rFonts w:ascii="Adobe Caslon Pro" w:hAnsi="Adobe Caslon Pro"/>
                <w:b/>
                <w:sz w:val="16"/>
                <w:szCs w:val="16"/>
              </w:rPr>
              <w:t>201</w:t>
            </w:r>
            <w:r>
              <w:rPr>
                <w:rFonts w:ascii="Adobe Caslon Pro" w:hAnsi="Adobe Caslon Pro"/>
                <w:b/>
                <w:sz w:val="16"/>
                <w:szCs w:val="16"/>
              </w:rPr>
              <w:t>8</w:t>
            </w:r>
          </w:p>
        </w:tc>
        <w:tc>
          <w:tcPr>
            <w:tcW w:w="2992" w:type="dxa"/>
            <w:shd w:val="clear" w:color="auto" w:fill="FDE9D9" w:themeFill="accent6" w:themeFillTint="33"/>
          </w:tcPr>
          <w:p w:rsidR="00C46D00" w:rsidRPr="006F0FAE" w:rsidRDefault="00C46D00" w:rsidP="00D37BE9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C46D00">
              <w:rPr>
                <w:rFonts w:ascii="Adobe Caslon Pro" w:hAnsi="Adobe Caslon Pro"/>
                <w:b/>
                <w:sz w:val="16"/>
                <w:szCs w:val="16"/>
              </w:rPr>
              <w:t>ENAPROC,</w:t>
            </w:r>
            <w:r>
              <w:rPr>
                <w:rFonts w:ascii="Adobe Caslon Pro" w:hAnsi="Adobe Caslon Pro"/>
                <w:b/>
                <w:sz w:val="16"/>
                <w:szCs w:val="16"/>
              </w:rPr>
              <w:t xml:space="preserve"> </w:t>
            </w:r>
            <w:r w:rsidRPr="00C46D00">
              <w:rPr>
                <w:rFonts w:ascii="Adobe Caslon Pro" w:hAnsi="Adobe Caslon Pro"/>
                <w:b/>
                <w:sz w:val="16"/>
                <w:szCs w:val="16"/>
              </w:rPr>
              <w:t>Difusión,</w:t>
            </w:r>
            <w:r>
              <w:rPr>
                <w:rFonts w:ascii="Adobe Caslon Pro" w:hAnsi="Adobe Caslon Pro"/>
                <w:b/>
                <w:sz w:val="16"/>
                <w:szCs w:val="16"/>
              </w:rPr>
              <w:t xml:space="preserve"> </w:t>
            </w:r>
            <w:r w:rsidRPr="00C46D00">
              <w:rPr>
                <w:rFonts w:ascii="Adobe Caslon Pro" w:hAnsi="Adobe Caslon Pro"/>
                <w:b/>
                <w:sz w:val="16"/>
                <w:szCs w:val="16"/>
              </w:rPr>
              <w:t>Análisis,</w:t>
            </w:r>
            <w:r>
              <w:rPr>
                <w:rFonts w:ascii="Adobe Caslon Pro" w:hAnsi="Adobe Caslon Pro"/>
                <w:b/>
                <w:sz w:val="16"/>
                <w:szCs w:val="16"/>
              </w:rPr>
              <w:t xml:space="preserve"> </w:t>
            </w:r>
            <w:r w:rsidRPr="00C46D00">
              <w:rPr>
                <w:rFonts w:ascii="Adobe Caslon Pro" w:hAnsi="Adobe Caslon Pro"/>
                <w:b/>
                <w:sz w:val="16"/>
                <w:szCs w:val="16"/>
              </w:rPr>
              <w:t>Instrumentación</w:t>
            </w:r>
            <w:r>
              <w:rPr>
                <w:rFonts w:ascii="Adobe Caslon Pro" w:hAnsi="Adobe Caslon Pro"/>
                <w:b/>
                <w:sz w:val="16"/>
                <w:szCs w:val="16"/>
              </w:rPr>
              <w:t xml:space="preserve"> e </w:t>
            </w:r>
            <w:r w:rsidRPr="00C46D00">
              <w:rPr>
                <w:rFonts w:ascii="Adobe Caslon Pro" w:hAnsi="Adobe Caslon Pro"/>
                <w:b/>
                <w:sz w:val="16"/>
                <w:szCs w:val="16"/>
              </w:rPr>
              <w:t>Investigación</w:t>
            </w:r>
          </w:p>
        </w:tc>
      </w:tr>
    </w:tbl>
    <w:p w:rsidR="006F0FAE" w:rsidRDefault="006F0FAE" w:rsidP="00EB565F">
      <w:pPr>
        <w:jc w:val="center"/>
      </w:pPr>
    </w:p>
    <w:tbl>
      <w:tblPr>
        <w:tblStyle w:val="Tablaconcuadrcula"/>
        <w:tblW w:w="8647" w:type="dxa"/>
        <w:jc w:val="center"/>
        <w:tblInd w:w="-856" w:type="dxa"/>
        <w:tblLayout w:type="fixed"/>
        <w:tblLook w:val="04A0" w:firstRow="1" w:lastRow="0" w:firstColumn="1" w:lastColumn="0" w:noHBand="0" w:noVBand="1"/>
      </w:tblPr>
      <w:tblGrid>
        <w:gridCol w:w="4441"/>
        <w:gridCol w:w="4206"/>
      </w:tblGrid>
      <w:tr w:rsidR="00E556EA" w:rsidRPr="004C1B50" w:rsidTr="006F0FAE">
        <w:trPr>
          <w:jc w:val="center"/>
        </w:trPr>
        <w:tc>
          <w:tcPr>
            <w:tcW w:w="4441" w:type="dxa"/>
          </w:tcPr>
          <w:p w:rsidR="00E556EA" w:rsidRPr="004C1B50" w:rsidRDefault="00C46D00" w:rsidP="00C46D00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C46D00">
              <w:rPr>
                <w:rFonts w:ascii="Adobe Caslon Pro" w:hAnsi="Adobe Caslon Pro"/>
                <w:sz w:val="16"/>
                <w:szCs w:val="16"/>
              </w:rPr>
              <w:t>Criterio 9. Planteamiento</w:t>
            </w:r>
            <w:r>
              <w:rPr>
                <w:rFonts w:ascii="Adobe Caslon Pro" w:hAnsi="Adobe Caslon Pro"/>
                <w:sz w:val="16"/>
                <w:szCs w:val="16"/>
              </w:rPr>
              <w:t xml:space="preserve"> </w:t>
            </w:r>
            <w:r w:rsidRPr="00C46D00">
              <w:rPr>
                <w:rFonts w:ascii="Adobe Caslon Pro" w:hAnsi="Adobe Caslon Pro"/>
                <w:sz w:val="16"/>
                <w:szCs w:val="16"/>
              </w:rPr>
              <w:t>de las preguntas frecuentes</w:t>
            </w:r>
          </w:p>
        </w:tc>
        <w:tc>
          <w:tcPr>
            <w:tcW w:w="4206" w:type="dxa"/>
          </w:tcPr>
          <w:p w:rsidR="00E556EA" w:rsidRPr="004C1B50" w:rsidRDefault="00C46D00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C46D00">
              <w:rPr>
                <w:rFonts w:ascii="Adobe Caslon Pro" w:hAnsi="Adobe Caslon Pro"/>
                <w:sz w:val="16"/>
                <w:szCs w:val="16"/>
              </w:rPr>
              <w:t>Se identificaron registros en blanco sin que se explique en el campo "Notas" el</w:t>
            </w:r>
            <w:r>
              <w:rPr>
                <w:rFonts w:ascii="Adobe Caslon Pro" w:hAnsi="Adobe Caslon Pro"/>
                <w:sz w:val="16"/>
                <w:szCs w:val="16"/>
              </w:rPr>
              <w:t xml:space="preserve"> </w:t>
            </w:r>
            <w:proofErr w:type="spellStart"/>
            <w:r w:rsidRPr="00C46D00">
              <w:rPr>
                <w:rFonts w:ascii="Adobe Caslon Pro" w:hAnsi="Adobe Caslon Pro"/>
                <w:sz w:val="16"/>
                <w:szCs w:val="16"/>
              </w:rPr>
              <w:t>por qué</w:t>
            </w:r>
            <w:proofErr w:type="spellEnd"/>
            <w:r w:rsidRPr="00C46D00">
              <w:rPr>
                <w:rFonts w:ascii="Adobe Caslon Pro" w:hAnsi="Adobe Caslon Pro"/>
                <w:sz w:val="16"/>
                <w:szCs w:val="16"/>
              </w:rPr>
              <w:t xml:space="preserve"> de la ausencia de información. Deberá </w:t>
            </w:r>
            <w:proofErr w:type="spellStart"/>
            <w:r w:rsidRPr="00C46D00">
              <w:rPr>
                <w:rFonts w:ascii="Adobe Caslon Pro" w:hAnsi="Adobe Caslon Pro"/>
                <w:sz w:val="16"/>
                <w:szCs w:val="16"/>
              </w:rPr>
              <w:t>requisitar</w:t>
            </w:r>
            <w:proofErr w:type="spellEnd"/>
            <w:r w:rsidRPr="00C46D00">
              <w:rPr>
                <w:rFonts w:ascii="Adobe Caslon Pro" w:hAnsi="Adobe Caslon Pro"/>
                <w:sz w:val="16"/>
                <w:szCs w:val="16"/>
              </w:rPr>
              <w:t xml:space="preserve"> la misma de acuerdo</w:t>
            </w:r>
            <w:r>
              <w:rPr>
                <w:rFonts w:ascii="Adobe Caslon Pro" w:hAnsi="Adobe Caslon Pro"/>
                <w:sz w:val="16"/>
                <w:szCs w:val="16"/>
              </w:rPr>
              <w:t xml:space="preserve"> </w:t>
            </w:r>
            <w:r w:rsidRPr="00C46D00">
              <w:rPr>
                <w:rFonts w:ascii="Adobe Caslon Pro" w:hAnsi="Adobe Caslon Pro"/>
                <w:sz w:val="16"/>
                <w:szCs w:val="16"/>
              </w:rPr>
              <w:t>a los Lineamientos Técnicos Generales</w:t>
            </w:r>
          </w:p>
        </w:tc>
      </w:tr>
    </w:tbl>
    <w:p w:rsidR="00E556EA" w:rsidRDefault="00E556EA" w:rsidP="00EB565F">
      <w:pPr>
        <w:jc w:val="center"/>
      </w:pPr>
    </w:p>
    <w:p w:rsidR="00E556EA" w:rsidRDefault="005B6A34" w:rsidP="00EB565F">
      <w:pPr>
        <w:jc w:val="center"/>
      </w:pPr>
      <w:r>
        <w:t xml:space="preserve">Se anexa Nota </w:t>
      </w:r>
      <w:r w:rsidR="00711D63">
        <w:t>1</w:t>
      </w:r>
    </w:p>
    <w:p w:rsidR="00EB565F" w:rsidRDefault="00EB565F" w:rsidP="00EB565F">
      <w:pPr>
        <w:jc w:val="center"/>
      </w:pPr>
      <w:r>
        <w:rPr>
          <w:noProof/>
          <w:lang w:eastAsia="es-MX"/>
        </w:rPr>
        <w:drawing>
          <wp:inline distT="0" distB="0" distL="0" distR="0" wp14:anchorId="13E597AF" wp14:editId="69F8C6D9">
            <wp:extent cx="1463623" cy="1208598"/>
            <wp:effectExtent l="0" t="0" r="381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3623" cy="1208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C08" w:rsidRDefault="00F73C08" w:rsidP="00EB565F">
      <w:pPr>
        <w:jc w:val="center"/>
      </w:pPr>
      <w:r>
        <w:rPr>
          <w:noProof/>
          <w:lang w:eastAsia="es-MX"/>
        </w:rPr>
        <w:drawing>
          <wp:inline distT="0" distB="0" distL="0" distR="0" wp14:anchorId="6A661C69" wp14:editId="5CA8F347">
            <wp:extent cx="2751400" cy="914400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7180" cy="912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C08" w:rsidRDefault="00F73C08" w:rsidP="00EB565F">
      <w:pPr>
        <w:jc w:val="center"/>
      </w:pPr>
    </w:p>
    <w:p w:rsidR="006F0FAE" w:rsidRDefault="006F0FAE" w:rsidP="00EB565F">
      <w:pPr>
        <w:jc w:val="center"/>
      </w:pPr>
    </w:p>
    <w:tbl>
      <w:tblPr>
        <w:tblStyle w:val="Tablaconcuadrcula"/>
        <w:tblW w:w="8647" w:type="dxa"/>
        <w:jc w:val="center"/>
        <w:tblInd w:w="-856" w:type="dxa"/>
        <w:tblLayout w:type="fixed"/>
        <w:tblLook w:val="04A0" w:firstRow="1" w:lastRow="0" w:firstColumn="1" w:lastColumn="0" w:noHBand="0" w:noVBand="1"/>
      </w:tblPr>
      <w:tblGrid>
        <w:gridCol w:w="4583"/>
        <w:gridCol w:w="4064"/>
      </w:tblGrid>
      <w:tr w:rsidR="00711D63" w:rsidRPr="004C1B50" w:rsidTr="006F0FAE">
        <w:trPr>
          <w:jc w:val="center"/>
        </w:trPr>
        <w:tc>
          <w:tcPr>
            <w:tcW w:w="4583" w:type="dxa"/>
          </w:tcPr>
          <w:p w:rsidR="00711D63" w:rsidRPr="004C1B50" w:rsidRDefault="00711D63" w:rsidP="00D37BE9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Criterio 10. Respuesta a cada una de las preguntas frecuentes planteadas</w:t>
            </w:r>
          </w:p>
        </w:tc>
        <w:tc>
          <w:tcPr>
            <w:tcW w:w="4064" w:type="dxa"/>
          </w:tcPr>
          <w:p w:rsidR="00711D63" w:rsidRPr="004C1B50" w:rsidRDefault="00711D63" w:rsidP="00D37BE9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Se identificaron registros en blanco sin que se explique en el campo "Notas" el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por qué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de la ausencia de información. Deberá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requisitar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la misma de acuerdo a los Lineamientos Técnicos Generales.</w:t>
            </w:r>
          </w:p>
        </w:tc>
      </w:tr>
    </w:tbl>
    <w:p w:rsidR="005B6A34" w:rsidRDefault="005B6A34" w:rsidP="00EB565F">
      <w:pPr>
        <w:jc w:val="center"/>
        <w:rPr>
          <w:noProof/>
          <w:lang w:eastAsia="es-MX"/>
        </w:rPr>
      </w:pPr>
    </w:p>
    <w:p w:rsidR="005B6A34" w:rsidRDefault="005B6A34" w:rsidP="00EB565F">
      <w:pPr>
        <w:jc w:val="center"/>
        <w:rPr>
          <w:noProof/>
          <w:lang w:eastAsia="es-MX"/>
        </w:rPr>
      </w:pPr>
      <w:r>
        <w:rPr>
          <w:noProof/>
          <w:lang w:eastAsia="es-MX"/>
        </w:rPr>
        <w:t xml:space="preserve">Se </w:t>
      </w:r>
      <w:r w:rsidR="00711D63">
        <w:rPr>
          <w:noProof/>
          <w:lang w:eastAsia="es-MX"/>
        </w:rPr>
        <w:t>anexa la n</w:t>
      </w:r>
      <w:r>
        <w:rPr>
          <w:noProof/>
          <w:lang w:eastAsia="es-MX"/>
        </w:rPr>
        <w:t>otas 2</w:t>
      </w:r>
    </w:p>
    <w:p w:rsidR="00F73C08" w:rsidRDefault="00F73C08" w:rsidP="00EB565F">
      <w:pPr>
        <w:jc w:val="center"/>
      </w:pPr>
      <w:r>
        <w:rPr>
          <w:noProof/>
          <w:lang w:eastAsia="es-MX"/>
        </w:rPr>
        <w:drawing>
          <wp:inline distT="0" distB="0" distL="0" distR="0" wp14:anchorId="76646747" wp14:editId="04DB0961">
            <wp:extent cx="1646619" cy="932213"/>
            <wp:effectExtent l="0" t="0" r="0" b="127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967" cy="932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65F" w:rsidRDefault="00F73C08" w:rsidP="00EB565F">
      <w:pPr>
        <w:jc w:val="center"/>
      </w:pPr>
      <w:r>
        <w:rPr>
          <w:noProof/>
          <w:lang w:eastAsia="es-MX"/>
        </w:rPr>
        <w:lastRenderedPageBreak/>
        <w:drawing>
          <wp:inline distT="0" distB="0" distL="0" distR="0" wp14:anchorId="10750D36" wp14:editId="75888118">
            <wp:extent cx="3090854" cy="1027215"/>
            <wp:effectExtent l="0" t="0" r="0" b="190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930" cy="1025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C08" w:rsidRDefault="00F73C08" w:rsidP="00EB565F">
      <w:pPr>
        <w:jc w:val="center"/>
      </w:pPr>
    </w:p>
    <w:tbl>
      <w:tblPr>
        <w:tblStyle w:val="Tablaconcuadrcula"/>
        <w:tblW w:w="8647" w:type="dxa"/>
        <w:jc w:val="center"/>
        <w:tblInd w:w="-856" w:type="dxa"/>
        <w:tblLayout w:type="fixed"/>
        <w:tblLook w:val="04A0" w:firstRow="1" w:lastRow="0" w:firstColumn="1" w:lastColumn="0" w:noHBand="0" w:noVBand="1"/>
      </w:tblPr>
      <w:tblGrid>
        <w:gridCol w:w="4583"/>
        <w:gridCol w:w="4064"/>
      </w:tblGrid>
      <w:tr w:rsidR="00711D63" w:rsidRPr="004C1B50" w:rsidTr="006F0FAE">
        <w:trPr>
          <w:jc w:val="center"/>
        </w:trPr>
        <w:tc>
          <w:tcPr>
            <w:tcW w:w="4583" w:type="dxa"/>
          </w:tcPr>
          <w:p w:rsidR="00711D63" w:rsidRPr="004C1B50" w:rsidRDefault="00711D63" w:rsidP="00D37BE9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Criterio 12. Número total de preguntas realizadas por las personas al sujeto obligado</w:t>
            </w:r>
          </w:p>
        </w:tc>
        <w:tc>
          <w:tcPr>
            <w:tcW w:w="4064" w:type="dxa"/>
          </w:tcPr>
          <w:p w:rsidR="00711D63" w:rsidRPr="004C1B50" w:rsidRDefault="00711D63" w:rsidP="00D37BE9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Se identificaron registros en blanco sin que se explique en el campo "Notas" el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por qué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de la ausencia de información. Deberá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requisitar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la misma de acuerdo a los Lineamientos Técnicos Generales.</w:t>
            </w:r>
          </w:p>
        </w:tc>
      </w:tr>
    </w:tbl>
    <w:p w:rsidR="005B6A34" w:rsidRDefault="005B6A34" w:rsidP="00EB565F">
      <w:pPr>
        <w:jc w:val="center"/>
        <w:rPr>
          <w:noProof/>
          <w:lang w:eastAsia="es-MX"/>
        </w:rPr>
      </w:pPr>
    </w:p>
    <w:p w:rsidR="005B6A34" w:rsidRDefault="005B6A34" w:rsidP="00EB565F">
      <w:pPr>
        <w:jc w:val="center"/>
        <w:rPr>
          <w:noProof/>
          <w:lang w:eastAsia="es-MX"/>
        </w:rPr>
      </w:pPr>
      <w:r>
        <w:rPr>
          <w:noProof/>
          <w:lang w:eastAsia="es-MX"/>
        </w:rPr>
        <w:t xml:space="preserve">Se anexa Nota </w:t>
      </w:r>
      <w:r w:rsidR="00711D63">
        <w:rPr>
          <w:noProof/>
          <w:lang w:eastAsia="es-MX"/>
        </w:rPr>
        <w:t>3</w:t>
      </w:r>
    </w:p>
    <w:p w:rsidR="00AE23F6" w:rsidRDefault="00AE23F6" w:rsidP="00EB565F">
      <w:pPr>
        <w:jc w:val="center"/>
      </w:pPr>
      <w:r>
        <w:rPr>
          <w:noProof/>
          <w:lang w:eastAsia="es-MX"/>
        </w:rPr>
        <w:drawing>
          <wp:inline distT="0" distB="0" distL="0" distR="0" wp14:anchorId="41582119" wp14:editId="6CFA92FF">
            <wp:extent cx="1430964" cy="793708"/>
            <wp:effectExtent l="0" t="0" r="0" b="698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0964" cy="793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A34" w:rsidRDefault="005B6A34" w:rsidP="00EB565F">
      <w:pPr>
        <w:jc w:val="center"/>
      </w:pPr>
    </w:p>
    <w:p w:rsidR="00AE23F6" w:rsidRDefault="00335F28" w:rsidP="00EB565F">
      <w:pPr>
        <w:jc w:val="center"/>
      </w:pPr>
      <w:r>
        <w:rPr>
          <w:noProof/>
          <w:lang w:eastAsia="es-MX"/>
        </w:rPr>
        <w:drawing>
          <wp:inline distT="0" distB="0" distL="0" distR="0" wp14:anchorId="317258DA" wp14:editId="2BCA6BE2">
            <wp:extent cx="3537508" cy="1175657"/>
            <wp:effectExtent l="0" t="0" r="6350" b="571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1139" cy="1176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5F28" w:rsidRDefault="00335F28" w:rsidP="00EB565F">
      <w:pPr>
        <w:jc w:val="center"/>
      </w:pPr>
      <w:bookmarkStart w:id="0" w:name="_GoBack"/>
      <w:bookmarkEnd w:id="0"/>
    </w:p>
    <w:sectPr w:rsidR="00335F2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48F" w:rsidRDefault="0097748F" w:rsidP="00EB565F">
      <w:pPr>
        <w:spacing w:after="0" w:line="240" w:lineRule="auto"/>
      </w:pPr>
      <w:r>
        <w:separator/>
      </w:r>
    </w:p>
  </w:endnote>
  <w:endnote w:type="continuationSeparator" w:id="0">
    <w:p w:rsidR="0097748F" w:rsidRDefault="0097748F" w:rsidP="00EB5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Caslon Pro">
    <w:panose1 w:val="0205050205050A020403"/>
    <w:charset w:val="00"/>
    <w:family w:val="roman"/>
    <w:notTrueType/>
    <w:pitch w:val="variable"/>
    <w:sig w:usb0="800000AF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48F" w:rsidRDefault="0097748F" w:rsidP="00EB565F">
      <w:pPr>
        <w:spacing w:after="0" w:line="240" w:lineRule="auto"/>
      </w:pPr>
      <w:r>
        <w:separator/>
      </w:r>
    </w:p>
  </w:footnote>
  <w:footnote w:type="continuationSeparator" w:id="0">
    <w:p w:rsidR="0097748F" w:rsidRDefault="0097748F" w:rsidP="00EB56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F76"/>
    <w:rsid w:val="002E57AF"/>
    <w:rsid w:val="00335F28"/>
    <w:rsid w:val="005B6A34"/>
    <w:rsid w:val="005C6A53"/>
    <w:rsid w:val="006F0FAE"/>
    <w:rsid w:val="00705A05"/>
    <w:rsid w:val="00711D63"/>
    <w:rsid w:val="008F6F76"/>
    <w:rsid w:val="0097748F"/>
    <w:rsid w:val="00AE23F6"/>
    <w:rsid w:val="00C46D00"/>
    <w:rsid w:val="00E556EA"/>
    <w:rsid w:val="00E763FE"/>
    <w:rsid w:val="00EB565F"/>
    <w:rsid w:val="00F73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F76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F6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B5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565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B56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565F"/>
  </w:style>
  <w:style w:type="paragraph" w:styleId="Piedepgina">
    <w:name w:val="footer"/>
    <w:basedOn w:val="Normal"/>
    <w:link w:val="PiedepginaCar"/>
    <w:uiPriority w:val="99"/>
    <w:unhideWhenUsed/>
    <w:rsid w:val="00EB56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56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F76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F6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B5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565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B56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565F"/>
  </w:style>
  <w:style w:type="paragraph" w:styleId="Piedepgina">
    <w:name w:val="footer"/>
    <w:basedOn w:val="Normal"/>
    <w:link w:val="PiedepginaCar"/>
    <w:uiPriority w:val="99"/>
    <w:unhideWhenUsed/>
    <w:rsid w:val="00EB56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5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174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CENAPRED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Emmanuel Ramírez</dc:creator>
  <cp:lastModifiedBy>Carlos B.R.</cp:lastModifiedBy>
  <cp:revision>3</cp:revision>
  <dcterms:created xsi:type="dcterms:W3CDTF">2018-11-26T17:55:00Z</dcterms:created>
  <dcterms:modified xsi:type="dcterms:W3CDTF">2018-11-26T18:18:00Z</dcterms:modified>
</cp:coreProperties>
</file>