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8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91"/>
        <w:gridCol w:w="737"/>
        <w:gridCol w:w="1361"/>
        <w:gridCol w:w="2721"/>
        <w:gridCol w:w="3685"/>
        <w:gridCol w:w="3572"/>
        <w:gridCol w:w="1559"/>
      </w:tblGrid>
      <w:tr w:rsidR="00C44A8F" w:rsidRPr="004C1B50" w:rsidTr="00725226">
        <w:tc>
          <w:tcPr>
            <w:tcW w:w="1191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FRACCIÓN</w:t>
            </w: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AÑOS</w:t>
            </w:r>
          </w:p>
        </w:tc>
        <w:tc>
          <w:tcPr>
            <w:tcW w:w="1361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2721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CRITERIO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OBSERVACIONES, RECOMENDACIONES Y/O REQUERIMIENTOS</w:t>
            </w:r>
          </w:p>
        </w:tc>
        <w:tc>
          <w:tcPr>
            <w:tcW w:w="3572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:rsidR="004C1B50" w:rsidRPr="004C1B50" w:rsidRDefault="004C1B50" w:rsidP="0037592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 xml:space="preserve">RESPONSABLE/SUPERIOR </w:t>
            </w:r>
            <w:r w:rsidR="004F649A" w:rsidRPr="004C1B50">
              <w:rPr>
                <w:rFonts w:ascii="Adobe Caslon Pro" w:hAnsi="Adobe Caslon Pro"/>
                <w:b/>
                <w:sz w:val="16"/>
                <w:szCs w:val="16"/>
              </w:rPr>
              <w:t>JERÁRQUICO</w:t>
            </w:r>
          </w:p>
        </w:tc>
      </w:tr>
      <w:tr w:rsidR="00725226" w:rsidRPr="004C1B50" w:rsidTr="00725226">
        <w:tc>
          <w:tcPr>
            <w:tcW w:w="1191" w:type="dxa"/>
            <w:vMerge w:val="restart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4C1B50">
              <w:rPr>
                <w:rFonts w:ascii="Adobe Caslon Pro" w:hAnsi="Adobe Caslon Pro"/>
                <w:sz w:val="16"/>
                <w:szCs w:val="16"/>
                <w:highlight w:val="yellow"/>
              </w:rPr>
              <w:t>XIX. Servicios</w:t>
            </w:r>
          </w:p>
        </w:tc>
        <w:tc>
          <w:tcPr>
            <w:tcW w:w="737" w:type="dxa"/>
            <w:vMerge w:val="restart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4C1B50">
              <w:rPr>
                <w:rFonts w:ascii="Adobe Caslon Pro" w:hAnsi="Adobe Caslon Pro"/>
                <w:sz w:val="16"/>
                <w:szCs w:val="16"/>
                <w:highlight w:val="yellow"/>
              </w:rPr>
              <w:t>2018</w:t>
            </w:r>
          </w:p>
        </w:tc>
        <w:tc>
          <w:tcPr>
            <w:tcW w:w="1361" w:type="dxa"/>
            <w:vMerge w:val="restart"/>
          </w:tcPr>
          <w:p w:rsidR="004C1B50" w:rsidRPr="004C1B50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4C1B50">
              <w:rPr>
                <w:rFonts w:ascii="Adobe Caslon Pro" w:hAnsi="Adobe Caslon Pro"/>
                <w:sz w:val="16"/>
                <w:szCs w:val="16"/>
                <w:highlight w:val="yellow"/>
              </w:rPr>
              <w:t xml:space="preserve">Instrumentación, Difusión,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  <w:highlight w:val="yellow"/>
              </w:rPr>
              <w:t>ENAPROC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  <w:highlight w:val="yellow"/>
              </w:rPr>
              <w:t xml:space="preserve"> y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  <w:highlight w:val="yellow"/>
              </w:rPr>
              <w:t>DST-SJ</w:t>
            </w:r>
            <w:proofErr w:type="spellEnd"/>
          </w:p>
        </w:tc>
        <w:tc>
          <w:tcPr>
            <w:tcW w:w="2721" w:type="dxa"/>
          </w:tcPr>
          <w:p w:rsidR="004C1B50" w:rsidRPr="00725226" w:rsidRDefault="004C1B50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725226">
              <w:rPr>
                <w:rFonts w:ascii="Adobe Caslon Pro" w:hAnsi="Adobe Caslon Pro"/>
                <w:sz w:val="16"/>
                <w:szCs w:val="16"/>
              </w:rPr>
              <w:t>Criterio 10. Hipervínculo al/los formato(s) respectivo(s) publicado(s) en medio oficial</w:t>
            </w:r>
          </w:p>
        </w:tc>
        <w:tc>
          <w:tcPr>
            <w:tcW w:w="3685" w:type="dxa"/>
          </w:tcPr>
          <w:p w:rsidR="004C1B50" w:rsidRPr="00725226" w:rsidRDefault="004C1B50" w:rsidP="006C3887">
            <w:pPr>
              <w:jc w:val="both"/>
              <w:rPr>
                <w:rFonts w:ascii="Adobe Caslon Pro" w:hAnsi="Adobe Caslon Pro"/>
                <w:sz w:val="14"/>
                <w:szCs w:val="16"/>
                <w:highlight w:val="yellow"/>
              </w:rPr>
            </w:pPr>
            <w:r w:rsidRPr="00725226">
              <w:rPr>
                <w:rFonts w:ascii="Adobe Caslon Pro" w:hAnsi="Adobe Caslon Pro"/>
                <w:sz w:val="14"/>
                <w:szCs w:val="16"/>
              </w:rPr>
              <w:t xml:space="preserve">Se identificó un registro en blanco, sin que se justifique en el campo "Notas" la ausencia de información para este criterio. Deberá </w:t>
            </w:r>
            <w:proofErr w:type="spellStart"/>
            <w:r w:rsidRPr="00725226">
              <w:rPr>
                <w:rFonts w:ascii="Adobe Caslon Pro" w:hAnsi="Adobe Caslon Pro"/>
                <w:sz w:val="14"/>
                <w:szCs w:val="16"/>
              </w:rPr>
              <w:t>requisitar</w:t>
            </w:r>
            <w:proofErr w:type="spellEnd"/>
            <w:r w:rsidRPr="00725226">
              <w:rPr>
                <w:rFonts w:ascii="Adobe Caslon Pro" w:hAnsi="Adobe Caslon Pro"/>
                <w:sz w:val="14"/>
                <w:szCs w:val="16"/>
              </w:rPr>
              <w:t xml:space="preserve"> la información de acuerdo a los Lineamientos Técnicos Generales.</w:t>
            </w:r>
          </w:p>
        </w:tc>
        <w:tc>
          <w:tcPr>
            <w:tcW w:w="3572" w:type="dxa"/>
          </w:tcPr>
          <w:p w:rsid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>El formato que maneja el CENAPRED para el servicio a cargo de la Dirección de Instrumentación y Cómputo (Reportes del Volcán Popocatépetl) cuenta con la información requerida (ver anexo 1)</w:t>
            </w:r>
          </w:p>
          <w:p w:rsidR="00725226" w:rsidRPr="00725226" w:rsidRDefault="00725226" w:rsidP="006C3887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</w:p>
          <w:p w:rsidR="00725226" w:rsidRDefault="00725226" w:rsidP="006C3887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725226">
              <w:rPr>
                <w:rFonts w:ascii="Adobe Caslon Pro" w:hAnsi="Adobe Caslon Pro"/>
                <w:b/>
                <w:sz w:val="16"/>
                <w:szCs w:val="16"/>
              </w:rPr>
              <w:t xml:space="preserve">Da parte de la Dirección de Instrumentación y Cómputo se anexa captura de pantalla donde consta que </w:t>
            </w:r>
            <w:r w:rsidRPr="00725226">
              <w:rPr>
                <w:rFonts w:ascii="Adobe Caslon Pro" w:hAnsi="Adobe Caslon Pro"/>
                <w:b/>
                <w:sz w:val="16"/>
                <w:szCs w:val="16"/>
              </w:rPr>
              <w:t xml:space="preserve">se amplió la nota aclaratoria sobre </w:t>
            </w:r>
            <w:r w:rsidRPr="00725226">
              <w:rPr>
                <w:rFonts w:ascii="Adobe Caslon Pro" w:hAnsi="Adobe Caslon Pro"/>
                <w:b/>
                <w:sz w:val="16"/>
                <w:szCs w:val="16"/>
              </w:rPr>
              <w:t>Hipervínculo al/los formato(s) respectivo(s) publicado(s) en medio oficial</w:t>
            </w:r>
            <w:r>
              <w:rPr>
                <w:rFonts w:ascii="Adobe Caslon Pro" w:hAnsi="Adobe Caslon Pro"/>
                <w:b/>
                <w:sz w:val="16"/>
                <w:szCs w:val="16"/>
              </w:rPr>
              <w:t xml:space="preserve"> (ANEXO 1).</w:t>
            </w:r>
          </w:p>
          <w:p w:rsidR="00725226" w:rsidRPr="00375926" w:rsidRDefault="00725226" w:rsidP="0072522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C1B50" w:rsidRPr="00375926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Ing. J. Gilberto Castelán </w:t>
            </w:r>
            <w:proofErr w:type="spellStart"/>
            <w:r w:rsidRPr="00375926">
              <w:rPr>
                <w:rFonts w:ascii="Adobe Caslon Pro" w:hAnsi="Adobe Caslon Pro"/>
                <w:sz w:val="16"/>
                <w:szCs w:val="16"/>
              </w:rPr>
              <w:t>Pescina</w:t>
            </w:r>
            <w:proofErr w:type="spellEnd"/>
            <w:r w:rsidRPr="00375926">
              <w:rPr>
                <w:rFonts w:ascii="Adobe Caslon Pro" w:hAnsi="Adobe Caslon Pro"/>
                <w:sz w:val="16"/>
                <w:szCs w:val="16"/>
              </w:rPr>
              <w:t>.- Director de Instrumentación y Cómputo</w:t>
            </w:r>
          </w:p>
        </w:tc>
      </w:tr>
      <w:tr w:rsidR="00725226" w:rsidRPr="004C1B50" w:rsidTr="00725226">
        <w:tc>
          <w:tcPr>
            <w:tcW w:w="1191" w:type="dxa"/>
            <w:vMerge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</w:p>
        </w:tc>
        <w:tc>
          <w:tcPr>
            <w:tcW w:w="737" w:type="dxa"/>
            <w:vMerge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</w:p>
        </w:tc>
        <w:tc>
          <w:tcPr>
            <w:tcW w:w="1361" w:type="dxa"/>
            <w:vMerge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</w:p>
        </w:tc>
        <w:tc>
          <w:tcPr>
            <w:tcW w:w="2721" w:type="dxa"/>
          </w:tcPr>
          <w:p w:rsidR="00375926" w:rsidRPr="00725226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725226">
              <w:rPr>
                <w:rFonts w:ascii="Adobe Caslon Pro" w:hAnsi="Adobe Caslon Pro"/>
                <w:sz w:val="16"/>
                <w:szCs w:val="16"/>
              </w:rPr>
              <w:t>Criterio 13. Domicilio de la oficina de atención (tipo de vialidad [catálogo], nombre de vialidad [calle], número exterior, número interior [en su caso], tipo de asentamiento humano [catálogo], nombre de asentamiento humano [colonia], clave de la localidad, nombre de la localidad, clave del municipio, nombre del municipio o delegación, clave de la entidad federativa, nombre de la entidad federativa [catálogo], código postal)</w:t>
            </w:r>
          </w:p>
        </w:tc>
        <w:tc>
          <w:tcPr>
            <w:tcW w:w="3685" w:type="dxa"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campos en blanco en los registros "clave del municipio", y "nombre del municipio o delegación".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faltante de acuerdo a los Lineamientos Técnicos Generales.</w:t>
            </w:r>
          </w:p>
        </w:tc>
        <w:tc>
          <w:tcPr>
            <w:tcW w:w="3572" w:type="dxa"/>
          </w:tcPr>
          <w:p w:rsidR="00375926" w:rsidRDefault="00375926" w:rsidP="0037592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El formato que maneja el CENAPRED para el servicio a cargo de la Dirección de Instrumentación y Cómputo (Reportes del Volcán Popocatépetl) cuenta con la información requerida (ver anexo </w:t>
            </w:r>
            <w:r>
              <w:rPr>
                <w:rFonts w:ascii="Adobe Caslon Pro" w:hAnsi="Adobe Caslon Pro"/>
                <w:sz w:val="16"/>
                <w:szCs w:val="16"/>
              </w:rPr>
              <w:t>2</w:t>
            </w:r>
            <w:r w:rsidRPr="00375926">
              <w:rPr>
                <w:rFonts w:ascii="Adobe Caslon Pro" w:hAnsi="Adobe Caslon Pro"/>
                <w:sz w:val="16"/>
                <w:szCs w:val="16"/>
              </w:rPr>
              <w:t>)</w:t>
            </w:r>
            <w:r w:rsidR="00C44A8F">
              <w:rPr>
                <w:rFonts w:ascii="Adobe Caslon Pro" w:hAnsi="Adobe Caslon Pro"/>
                <w:sz w:val="16"/>
                <w:szCs w:val="16"/>
              </w:rPr>
              <w:t>.-</w:t>
            </w:r>
          </w:p>
          <w:p w:rsidR="00C44A8F" w:rsidRPr="00725226" w:rsidRDefault="00C44A8F" w:rsidP="0037592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</w:p>
          <w:p w:rsidR="00C44A8F" w:rsidRPr="00C44A8F" w:rsidRDefault="00C44A8F" w:rsidP="0037592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725226">
              <w:rPr>
                <w:rFonts w:ascii="Adobe Caslon Pro" w:hAnsi="Adobe Caslon Pro"/>
                <w:b/>
                <w:sz w:val="16"/>
                <w:szCs w:val="16"/>
              </w:rPr>
              <w:t xml:space="preserve">Da parte de la Dirección de Instrumentación y Cómputo se anexa captura de pantalla donde consta que contiene  la información requerida. </w:t>
            </w:r>
            <w:r w:rsidRPr="00725226">
              <w:rPr>
                <w:rFonts w:ascii="Adobe Caslon Pro" w:hAnsi="Adobe Caslon Pro"/>
                <w:b/>
                <w:sz w:val="16"/>
                <w:szCs w:val="16"/>
              </w:rPr>
              <w:t>"clave del municipio", y "nombre del municipio o delegación".</w:t>
            </w:r>
            <w:r w:rsidR="00725226">
              <w:rPr>
                <w:rFonts w:ascii="Adobe Caslon Pro" w:hAnsi="Adobe Caslon Pro"/>
                <w:b/>
                <w:sz w:val="16"/>
                <w:szCs w:val="16"/>
              </w:rPr>
              <w:t xml:space="preserve"> (ANEXO 2).</w:t>
            </w:r>
          </w:p>
        </w:tc>
        <w:tc>
          <w:tcPr>
            <w:tcW w:w="1559" w:type="dxa"/>
          </w:tcPr>
          <w:p w:rsidR="00375926" w:rsidRPr="00375926" w:rsidRDefault="00375926" w:rsidP="007E4C3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Ing. J. Gilberto Castelán </w:t>
            </w:r>
            <w:proofErr w:type="spellStart"/>
            <w:r w:rsidRPr="00375926">
              <w:rPr>
                <w:rFonts w:ascii="Adobe Caslon Pro" w:hAnsi="Adobe Caslon Pro"/>
                <w:sz w:val="16"/>
                <w:szCs w:val="16"/>
              </w:rPr>
              <w:t>Pescina</w:t>
            </w:r>
            <w:proofErr w:type="spellEnd"/>
            <w:r w:rsidRPr="00375926">
              <w:rPr>
                <w:rFonts w:ascii="Adobe Caslon Pro" w:hAnsi="Adobe Caslon Pro"/>
                <w:sz w:val="16"/>
                <w:szCs w:val="16"/>
              </w:rPr>
              <w:t>.- Director de Instrumentación y Cómputo</w:t>
            </w:r>
          </w:p>
        </w:tc>
      </w:tr>
      <w:tr w:rsidR="00725226" w:rsidRPr="004C1B50" w:rsidTr="00725226">
        <w:tc>
          <w:tcPr>
            <w:tcW w:w="1191" w:type="dxa"/>
            <w:vMerge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</w:p>
        </w:tc>
        <w:tc>
          <w:tcPr>
            <w:tcW w:w="737" w:type="dxa"/>
            <w:vMerge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</w:p>
        </w:tc>
        <w:tc>
          <w:tcPr>
            <w:tcW w:w="1361" w:type="dxa"/>
            <w:vMerge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</w:p>
        </w:tc>
        <w:tc>
          <w:tcPr>
            <w:tcW w:w="2721" w:type="dxa"/>
          </w:tcPr>
          <w:p w:rsidR="00375926" w:rsidRPr="00725226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725226">
              <w:rPr>
                <w:rFonts w:ascii="Adobe Caslon Pro" w:hAnsi="Adobe Caslon Pro"/>
                <w:sz w:val="16"/>
                <w:szCs w:val="16"/>
              </w:rPr>
              <w:t>Criterio 25. Domicilio (tipo de vialidad [catálogo], nombre de vialidad [calle], número exterior, número interior [en su caso], tipo de asentamiento humano [catálogo], nombre de asentamiento humano [colonia], clave de la localidad, nombre de la localidad, clave del municipio, nombre del municipio o delegación, clave de la entidad federativa, nombre de la entidad federativa [catálogo], código postal)</w:t>
            </w:r>
          </w:p>
        </w:tc>
        <w:tc>
          <w:tcPr>
            <w:tcW w:w="3685" w:type="dxa"/>
          </w:tcPr>
          <w:p w:rsidR="00375926" w:rsidRPr="004C1B50" w:rsidRDefault="00375926" w:rsidP="006C3887">
            <w:pPr>
              <w:jc w:val="both"/>
              <w:rPr>
                <w:rFonts w:ascii="Adobe Caslon Pro" w:hAnsi="Adobe Caslon Pro"/>
                <w:sz w:val="16"/>
                <w:szCs w:val="16"/>
                <w:highlight w:val="yellow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campos en blanco en los registros "clave del municipio", y "nombre del municipio o delegación". Por lo tanto,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información faltante de acuerdo a los Lineamientos Técnicos Generales.</w:t>
            </w:r>
          </w:p>
        </w:tc>
        <w:tc>
          <w:tcPr>
            <w:tcW w:w="3572" w:type="dxa"/>
          </w:tcPr>
          <w:p w:rsidR="00375926" w:rsidRDefault="00375926" w:rsidP="007E4C3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>El formato que maneja el CENAPRED para el servicio a cargo de la Dirección de Instrumentación y Cómputo (Reportes del Volcán Popocatépetl) cuenta con la información requ</w:t>
            </w:r>
            <w:r>
              <w:rPr>
                <w:rFonts w:ascii="Adobe Caslon Pro" w:hAnsi="Adobe Caslon Pro"/>
                <w:sz w:val="16"/>
                <w:szCs w:val="16"/>
              </w:rPr>
              <w:t>erida (ver anexo 3</w:t>
            </w:r>
            <w:r w:rsidRPr="00375926">
              <w:rPr>
                <w:rFonts w:ascii="Adobe Caslon Pro" w:hAnsi="Adobe Caslon Pro"/>
                <w:sz w:val="16"/>
                <w:szCs w:val="16"/>
              </w:rPr>
              <w:t>)</w:t>
            </w:r>
          </w:p>
          <w:p w:rsidR="00C44A8F" w:rsidRPr="00725226" w:rsidRDefault="00C44A8F" w:rsidP="007E4C3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C44A8F" w:rsidRDefault="00C44A8F" w:rsidP="007E4C3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725226">
              <w:rPr>
                <w:rFonts w:ascii="Adobe Caslon Pro" w:hAnsi="Adobe Caslon Pro"/>
                <w:b/>
                <w:sz w:val="16"/>
                <w:szCs w:val="16"/>
              </w:rPr>
              <w:t>Da parte de la Dirección de Instrumentación y Cómputo se anexa captura de pantalla donde consta que contiene  la información requerida. "clave del municipio", y "nombre del municipio o delegación".</w:t>
            </w:r>
          </w:p>
          <w:p w:rsidR="00725226" w:rsidRPr="00375926" w:rsidRDefault="00725226" w:rsidP="007E4C3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b/>
                <w:sz w:val="16"/>
                <w:szCs w:val="16"/>
              </w:rPr>
              <w:t>(ANEXO 3).</w:t>
            </w:r>
          </w:p>
        </w:tc>
        <w:tc>
          <w:tcPr>
            <w:tcW w:w="1559" w:type="dxa"/>
          </w:tcPr>
          <w:p w:rsidR="00375926" w:rsidRPr="00375926" w:rsidRDefault="00375926" w:rsidP="007E4C3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Ing. J. Gilberto Castelán </w:t>
            </w:r>
            <w:proofErr w:type="spellStart"/>
            <w:r w:rsidRPr="00375926">
              <w:rPr>
                <w:rFonts w:ascii="Adobe Caslon Pro" w:hAnsi="Adobe Caslon Pro"/>
                <w:sz w:val="16"/>
                <w:szCs w:val="16"/>
              </w:rPr>
              <w:t>Pescina</w:t>
            </w:r>
            <w:proofErr w:type="spellEnd"/>
            <w:r w:rsidRPr="00375926">
              <w:rPr>
                <w:rFonts w:ascii="Adobe Caslon Pro" w:hAnsi="Adobe Caslon Pro"/>
                <w:sz w:val="16"/>
                <w:szCs w:val="16"/>
              </w:rPr>
              <w:t>.- Director de Instrumentación y Cómputo</w:t>
            </w:r>
          </w:p>
        </w:tc>
      </w:tr>
    </w:tbl>
    <w:p w:rsidR="00C44A8F" w:rsidRDefault="00C44A8F" w:rsidP="003F546F">
      <w:pPr>
        <w:ind w:left="-567" w:hanging="426"/>
        <w:rPr>
          <w:rFonts w:ascii="Adobe Caslon Pro" w:hAnsi="Adobe Caslon Pro"/>
          <w:sz w:val="16"/>
          <w:szCs w:val="16"/>
        </w:rPr>
      </w:pPr>
    </w:p>
    <w:p w:rsidR="007C4CD6" w:rsidRPr="00CB0B45" w:rsidRDefault="007C4CD6" w:rsidP="007C4CD6">
      <w:pPr>
        <w:spacing w:after="0" w:line="240" w:lineRule="auto"/>
        <w:ind w:left="-567" w:hanging="425"/>
        <w:jc w:val="center"/>
        <w:rPr>
          <w:rFonts w:ascii="Arial" w:hAnsi="Arial" w:cs="Arial"/>
          <w:b/>
          <w:szCs w:val="16"/>
        </w:rPr>
      </w:pPr>
      <w:r w:rsidRPr="00CB0B45">
        <w:rPr>
          <w:rFonts w:ascii="Arial" w:hAnsi="Arial" w:cs="Arial"/>
          <w:b/>
          <w:szCs w:val="16"/>
        </w:rPr>
        <w:lastRenderedPageBreak/>
        <w:t>Anexo 1 para aclaración de la observación del criterio No. 10:</w:t>
      </w:r>
    </w:p>
    <w:tbl>
      <w:tblPr>
        <w:tblStyle w:val="Tablaconcuadrcula"/>
        <w:tblW w:w="14317" w:type="dxa"/>
        <w:tblInd w:w="-567" w:type="dxa"/>
        <w:tblLook w:val="04A0" w:firstRow="1" w:lastRow="0" w:firstColumn="1" w:lastColumn="0" w:noHBand="0" w:noVBand="1"/>
      </w:tblPr>
      <w:tblGrid>
        <w:gridCol w:w="14317"/>
      </w:tblGrid>
      <w:tr w:rsidR="007C4CD6" w:rsidTr="00C609ED">
        <w:trPr>
          <w:trHeight w:val="5216"/>
        </w:trPr>
        <w:tc>
          <w:tcPr>
            <w:tcW w:w="14317" w:type="dxa"/>
          </w:tcPr>
          <w:p w:rsidR="007C4CD6" w:rsidRDefault="009A668B" w:rsidP="003F546F">
            <w:pPr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1654B7" wp14:editId="49BCC4D9">
                      <wp:simplePos x="0" y="0"/>
                      <wp:positionH relativeFrom="column">
                        <wp:posOffset>98605</wp:posOffset>
                      </wp:positionH>
                      <wp:positionV relativeFrom="paragraph">
                        <wp:posOffset>2410652</wp:posOffset>
                      </wp:positionV>
                      <wp:extent cx="8859328" cy="172528"/>
                      <wp:effectExtent l="0" t="0" r="18415" b="18415"/>
                      <wp:wrapNone/>
                      <wp:docPr id="9" name="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9328" cy="1725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9 Rectángulo" o:spid="_x0000_s1026" style="position:absolute;margin-left:7.75pt;margin-top:189.8pt;width:697.6pt;height:1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" filled="f" strokecolor="red" strokeweight="1pt"/>
                  </w:pict>
                </mc:Fallback>
              </mc:AlternateContent>
            </w:r>
            <w:r w:rsidR="007C4CD6" w:rsidRPr="009A668B">
              <w:rPr>
                <w:rFonts w:ascii="Adobe Caslon Pro" w:hAnsi="Adobe Caslon Pro"/>
                <w:noProof/>
                <w:sz w:val="16"/>
                <w:szCs w:val="16"/>
                <w:highlight w:val="yellow"/>
                <w:lang w:eastAsia="es-MX"/>
              </w:rPr>
              <w:drawing>
                <wp:inline distT="0" distB="0" distL="0" distR="0" wp14:anchorId="69D8A6E6" wp14:editId="3787BF3D">
                  <wp:extent cx="8954219" cy="3183147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4102" cy="318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CD6" w:rsidTr="00C609ED">
        <w:trPr>
          <w:trHeight w:val="5216"/>
        </w:trPr>
        <w:tc>
          <w:tcPr>
            <w:tcW w:w="14317" w:type="dxa"/>
          </w:tcPr>
          <w:p w:rsidR="007C4CD6" w:rsidRDefault="00C609ED" w:rsidP="009A668B">
            <w:pPr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C6AF36" wp14:editId="793C9982">
                      <wp:simplePos x="0" y="0"/>
                      <wp:positionH relativeFrom="column">
                        <wp:posOffset>3678567</wp:posOffset>
                      </wp:positionH>
                      <wp:positionV relativeFrom="paragraph">
                        <wp:posOffset>2766994</wp:posOffset>
                      </wp:positionV>
                      <wp:extent cx="4761781" cy="155539"/>
                      <wp:effectExtent l="0" t="0" r="20320" b="16510"/>
                      <wp:wrapNone/>
                      <wp:docPr id="14" name="1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1781" cy="1555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4 Rectángulo" o:spid="_x0000_s1026" style="position:absolute;margin-left:289.65pt;margin-top:217.85pt;width:374.95pt;height:12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" filled="f" strokecolor="red" strokeweight="1pt"/>
                  </w:pict>
                </mc:Fallback>
              </mc:AlternateContent>
            </w:r>
            <w:r>
              <w:rPr>
                <w:rFonts w:ascii="Adobe Caslon Pro" w:hAnsi="Adobe Caslon Pro"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1C627005" wp14:editId="077042FE">
                  <wp:extent cx="8953776" cy="3165895"/>
                  <wp:effectExtent l="0" t="0" r="0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4200" cy="316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0954" w:rsidRPr="00CB0B45" w:rsidRDefault="00EB0954" w:rsidP="00EB0954">
      <w:pPr>
        <w:spacing w:after="0" w:line="240" w:lineRule="auto"/>
        <w:ind w:left="-567" w:hanging="425"/>
        <w:jc w:val="center"/>
        <w:rPr>
          <w:rFonts w:ascii="Arial" w:hAnsi="Arial" w:cs="Arial"/>
          <w:b/>
          <w:szCs w:val="16"/>
        </w:rPr>
      </w:pPr>
      <w:r w:rsidRPr="00CB0B45">
        <w:rPr>
          <w:rFonts w:ascii="Arial" w:hAnsi="Arial" w:cs="Arial"/>
          <w:b/>
          <w:szCs w:val="16"/>
        </w:rPr>
        <w:lastRenderedPageBreak/>
        <w:t xml:space="preserve">Anexo </w:t>
      </w:r>
      <w:r w:rsidR="00725226">
        <w:rPr>
          <w:rFonts w:ascii="Arial" w:hAnsi="Arial" w:cs="Arial"/>
          <w:b/>
          <w:szCs w:val="16"/>
        </w:rPr>
        <w:t>2</w:t>
      </w:r>
      <w:r w:rsidRPr="00CB0B45">
        <w:rPr>
          <w:rFonts w:ascii="Arial" w:hAnsi="Arial" w:cs="Arial"/>
          <w:b/>
          <w:szCs w:val="16"/>
        </w:rPr>
        <w:t xml:space="preserve"> para aclaración de la observación del criterio No. </w:t>
      </w:r>
      <w:r>
        <w:rPr>
          <w:rFonts w:ascii="Arial" w:hAnsi="Arial" w:cs="Arial"/>
          <w:b/>
          <w:szCs w:val="16"/>
        </w:rPr>
        <w:t>13</w:t>
      </w:r>
      <w:r w:rsidRPr="00CB0B45">
        <w:rPr>
          <w:rFonts w:ascii="Arial" w:hAnsi="Arial" w:cs="Arial"/>
          <w:b/>
          <w:szCs w:val="16"/>
        </w:rPr>
        <w:t>:</w:t>
      </w:r>
    </w:p>
    <w:p w:rsidR="00443259" w:rsidRPr="00E06527" w:rsidRDefault="00443259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443259" w:rsidRPr="00E06527" w:rsidRDefault="008603F9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4446360</wp:posOffset>
                </wp:positionH>
                <wp:positionV relativeFrom="paragraph">
                  <wp:posOffset>1286214</wp:posOffset>
                </wp:positionV>
                <wp:extent cx="3556003" cy="1"/>
                <wp:effectExtent l="0" t="0" r="25400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3" cy="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1pt,101.3pt" to="630.1pt,1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" strokecolor="red" strokeweight="1.5pt">
                <v:stroke joinstyle="miter"/>
              </v:line>
            </w:pict>
          </mc:Fallback>
        </mc:AlternateContent>
      </w:r>
      <w:r w:rsidR="00EB0954">
        <w:rPr>
          <w:noProof/>
          <w:lang w:eastAsia="es-MX"/>
        </w:rPr>
        <w:drawing>
          <wp:inline distT="0" distB="0" distL="0" distR="0" wp14:anchorId="2735E996" wp14:editId="5A4EDE81">
            <wp:extent cx="9334734" cy="299434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734" cy="299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7E5" w:rsidRPr="00C44A8F" w:rsidRDefault="000147E5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7E6D61" w:rsidRPr="00C44A8F" w:rsidRDefault="007E6D61" w:rsidP="007E6D61">
      <w:pPr>
        <w:spacing w:after="0" w:line="240" w:lineRule="auto"/>
        <w:ind w:left="-567" w:hanging="425"/>
        <w:jc w:val="center"/>
        <w:rPr>
          <w:rFonts w:ascii="Arial" w:hAnsi="Arial" w:cs="Arial"/>
          <w:b/>
          <w:szCs w:val="16"/>
        </w:rPr>
      </w:pPr>
      <w:r w:rsidRPr="00C44A8F">
        <w:rPr>
          <w:rFonts w:ascii="Arial" w:hAnsi="Arial" w:cs="Arial"/>
          <w:b/>
          <w:szCs w:val="16"/>
        </w:rPr>
        <w:t xml:space="preserve">Anexo </w:t>
      </w:r>
      <w:r w:rsidR="00725226">
        <w:rPr>
          <w:rFonts w:ascii="Arial" w:hAnsi="Arial" w:cs="Arial"/>
          <w:b/>
          <w:szCs w:val="16"/>
        </w:rPr>
        <w:t>3</w:t>
      </w:r>
      <w:r w:rsidRPr="00C44A8F">
        <w:rPr>
          <w:rFonts w:ascii="Arial" w:hAnsi="Arial" w:cs="Arial"/>
          <w:b/>
          <w:szCs w:val="16"/>
        </w:rPr>
        <w:t xml:space="preserve"> para aclaración de la observación del criterio No. 25:</w:t>
      </w:r>
    </w:p>
    <w:p w:rsidR="00443259" w:rsidRPr="00C44A8F" w:rsidRDefault="00443259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443259" w:rsidRDefault="00420E61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5133879</wp:posOffset>
                </wp:positionH>
                <wp:positionV relativeFrom="paragraph">
                  <wp:posOffset>1032858</wp:posOffset>
                </wp:positionV>
                <wp:extent cx="3510915" cy="0"/>
                <wp:effectExtent l="0" t="0" r="13335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091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4.25pt,81.35pt" to="680.7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" strokecolor="red" strokeweight="1.5pt">
                <v:stroke joinstyle="miter"/>
              </v:line>
            </w:pict>
          </mc:Fallback>
        </mc:AlternateContent>
      </w:r>
      <w:r w:rsidR="00B857A1">
        <w:rPr>
          <w:noProof/>
          <w:lang w:eastAsia="es-MX"/>
        </w:rPr>
        <w:drawing>
          <wp:inline distT="0" distB="0" distL="0" distR="0" wp14:anchorId="4CE6E2AC" wp14:editId="5092AC16">
            <wp:extent cx="9334734" cy="2994143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6046" cy="299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8F" w:rsidRDefault="00C44A8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443259" w:rsidRDefault="00420E61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es-MX"/>
        </w:rPr>
        <w:lastRenderedPageBreak/>
        <w:drawing>
          <wp:inline distT="0" distB="0" distL="0" distR="0">
            <wp:extent cx="5848709" cy="6659593"/>
            <wp:effectExtent l="0" t="0" r="0" b="825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665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E7" w:rsidRDefault="00AB31E7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48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91"/>
        <w:gridCol w:w="737"/>
        <w:gridCol w:w="1361"/>
        <w:gridCol w:w="2721"/>
        <w:gridCol w:w="3685"/>
        <w:gridCol w:w="3572"/>
        <w:gridCol w:w="1559"/>
      </w:tblGrid>
      <w:tr w:rsidR="005B5AFA" w:rsidRPr="004C1B50" w:rsidTr="00327FE6">
        <w:tc>
          <w:tcPr>
            <w:tcW w:w="1191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lastRenderedPageBreak/>
              <w:t>FRACCIÓN</w:t>
            </w: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AÑOS</w:t>
            </w:r>
          </w:p>
        </w:tc>
        <w:tc>
          <w:tcPr>
            <w:tcW w:w="1361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2721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CRITERIO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OBSERVACIONES, RECOMENDACIONES Y/O REQUERIMIENTOS</w:t>
            </w:r>
          </w:p>
        </w:tc>
        <w:tc>
          <w:tcPr>
            <w:tcW w:w="3572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:rsidR="005B5AFA" w:rsidRPr="004C1B50" w:rsidRDefault="005B5AFA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RESPONSABLE/SUPERIOR JERÁRQUICO</w:t>
            </w:r>
          </w:p>
        </w:tc>
      </w:tr>
      <w:tr w:rsidR="005B5AFA" w:rsidRPr="004C1B50" w:rsidTr="005B5AFA">
        <w:tc>
          <w:tcPr>
            <w:tcW w:w="1191" w:type="dxa"/>
            <w:vMerge w:val="restart"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XLVIII. Otra información útil o relevante</w:t>
            </w:r>
          </w:p>
        </w:tc>
        <w:tc>
          <w:tcPr>
            <w:tcW w:w="737" w:type="dxa"/>
            <w:vMerge w:val="restart"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2018</w:t>
            </w:r>
          </w:p>
        </w:tc>
        <w:tc>
          <w:tcPr>
            <w:tcW w:w="1361" w:type="dxa"/>
            <w:vMerge w:val="restart"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ENAPROC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, Difusión, Análisis, </w:t>
            </w:r>
            <w:r w:rsidRPr="00025853">
              <w:rPr>
                <w:rFonts w:ascii="Adobe Caslon Pro" w:hAnsi="Adobe Caslon Pro"/>
                <w:b/>
                <w:sz w:val="16"/>
                <w:szCs w:val="16"/>
              </w:rPr>
              <w:t xml:space="preserve">Instrumentación </w:t>
            </w:r>
            <w:r w:rsidRPr="004C1B50">
              <w:rPr>
                <w:rFonts w:ascii="Adobe Caslon Pro" w:hAnsi="Adobe Caslon Pro"/>
                <w:sz w:val="16"/>
                <w:szCs w:val="16"/>
              </w:rPr>
              <w:t>e Investigación</w:t>
            </w:r>
          </w:p>
        </w:tc>
        <w:tc>
          <w:tcPr>
            <w:tcW w:w="2721" w:type="dxa"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3. Descripción breve, clara y precisa que dé cuenta del contenido de la información</w:t>
            </w:r>
          </w:p>
        </w:tc>
        <w:tc>
          <w:tcPr>
            <w:tcW w:w="3685" w:type="dxa"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"Se identificó que el Sujeto Obligado no publica la información correspondiente al ÍNDICE DE EXPEDIENTES CLASIFICADOS COMO RESERVADOS en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lo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términos del art. 102 y 101 de la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LGT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, ni la de las CUOTAS DE LOS DERECHOS APLICABLES para obtener información con base en lo señalado en el art. 141 de la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LGT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>.</w:t>
            </w:r>
          </w:p>
          <w:p w:rsidR="005B5AFA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Por lo tanto, deberá publicar la información de acuerdo a lo solicitado por los Lineamientos Técnicos Generales."</w:t>
            </w:r>
          </w:p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572" w:type="dxa"/>
          </w:tcPr>
          <w:p w:rsidR="00BE330C" w:rsidRPr="00BE330C" w:rsidRDefault="00BE330C" w:rsidP="00327F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BE330C">
              <w:rPr>
                <w:rFonts w:ascii="Adobe Caslon Pro" w:hAnsi="Adobe Caslon Pro"/>
                <w:b/>
                <w:sz w:val="16"/>
                <w:szCs w:val="16"/>
              </w:rPr>
              <w:t>Aclaración del Criterio  3:</w:t>
            </w:r>
          </w:p>
          <w:p w:rsidR="005B5AFA" w:rsidRPr="004C1B50" w:rsidRDefault="00BE330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BE330C">
              <w:rPr>
                <w:rFonts w:ascii="Adobe Caslon Pro" w:hAnsi="Adobe Caslon Pro"/>
                <w:b/>
                <w:sz w:val="16"/>
                <w:szCs w:val="16"/>
              </w:rPr>
              <w:t>De parte de la Dirección de Instrumentación y Cómputo no se han generado “</w:t>
            </w:r>
            <w:r w:rsidRPr="00BE330C">
              <w:rPr>
                <w:rFonts w:ascii="Adobe Caslon Pro" w:hAnsi="Adobe Caslon Pro"/>
                <w:b/>
                <w:sz w:val="16"/>
                <w:szCs w:val="16"/>
              </w:rPr>
              <w:t>EXPEDIENTES CLASIFICADOS COMO RESERVADOS</w:t>
            </w:r>
            <w:r>
              <w:rPr>
                <w:rFonts w:ascii="Adobe Caslon Pro" w:hAnsi="Adobe Caslon Pro"/>
                <w:sz w:val="16"/>
                <w:szCs w:val="16"/>
              </w:rPr>
              <w:t>”</w:t>
            </w:r>
          </w:p>
        </w:tc>
        <w:tc>
          <w:tcPr>
            <w:tcW w:w="1559" w:type="dxa"/>
          </w:tcPr>
          <w:p w:rsidR="005B5AFA" w:rsidRPr="004C1B50" w:rsidRDefault="00BE330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>El Director General del CENAPRED</w:t>
            </w:r>
          </w:p>
        </w:tc>
      </w:tr>
      <w:tr w:rsidR="005B5AFA" w:rsidRPr="004C1B50" w:rsidTr="005B5AFA">
        <w:tc>
          <w:tcPr>
            <w:tcW w:w="1191" w:type="dxa"/>
            <w:vMerge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2721" w:type="dxa"/>
          </w:tcPr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9. Planteamiento de las preguntas frecuentes</w:t>
            </w:r>
          </w:p>
        </w:tc>
        <w:tc>
          <w:tcPr>
            <w:tcW w:w="3685" w:type="dxa"/>
          </w:tcPr>
          <w:p w:rsidR="005B5AFA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 sin que se explique en el campo "Notas" el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de la ausencia de información.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misma de acuerdo a los Lineamientos Técnicos Generales.</w:t>
            </w:r>
          </w:p>
          <w:p w:rsidR="005B5AFA" w:rsidRPr="004C1B50" w:rsidRDefault="005B5AFA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572" w:type="dxa"/>
          </w:tcPr>
          <w:p w:rsidR="00EC1E6C" w:rsidRPr="001F378E" w:rsidRDefault="00EC1E6C" w:rsidP="00EC1E6C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Da parte de la Dirección de Instrumentación y Cómputo se anexa captura de pantalla donde consta que contiene  la información requerida. 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“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Planteamiento de las preguntas frecuentes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”</w:t>
            </w:r>
          </w:p>
          <w:p w:rsidR="005B5AFA" w:rsidRPr="001F378E" w:rsidRDefault="00EC1E6C" w:rsidP="00EC1E6C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(ANEXO 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1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).</w:t>
            </w:r>
            <w:r w:rsidR="001F378E" w:rsidRPr="001F378E">
              <w:rPr>
                <w:rFonts w:ascii="Adobe Caslon Pro" w:hAnsi="Adobe Caslon Pro"/>
                <w:b/>
                <w:sz w:val="16"/>
                <w:szCs w:val="16"/>
              </w:rPr>
              <w:t>-</w:t>
            </w:r>
            <w:r w:rsidR="00AC22F7"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 FORMATO 48b-LGT-Art_70_</w:t>
            </w:r>
            <w:r w:rsidR="00814367" w:rsidRPr="001F378E">
              <w:rPr>
                <w:rFonts w:ascii="Adobe Caslon Pro" w:hAnsi="Adobe Caslon Pro"/>
                <w:b/>
                <w:sz w:val="16"/>
                <w:szCs w:val="16"/>
              </w:rPr>
              <w:t>Fr_XLVIII</w:t>
            </w:r>
          </w:p>
          <w:p w:rsidR="00EC1E6C" w:rsidRPr="001F378E" w:rsidRDefault="00EC1E6C" w:rsidP="00EC1E6C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B5AFA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Ing. J. Gilberto Castelán </w:t>
            </w:r>
            <w:proofErr w:type="spellStart"/>
            <w:r w:rsidRPr="00375926">
              <w:rPr>
                <w:rFonts w:ascii="Adobe Caslon Pro" w:hAnsi="Adobe Caslon Pro"/>
                <w:sz w:val="16"/>
                <w:szCs w:val="16"/>
              </w:rPr>
              <w:t>Pescina</w:t>
            </w:r>
            <w:proofErr w:type="spellEnd"/>
            <w:r w:rsidRPr="00375926">
              <w:rPr>
                <w:rFonts w:ascii="Adobe Caslon Pro" w:hAnsi="Adobe Caslon Pro"/>
                <w:sz w:val="16"/>
                <w:szCs w:val="16"/>
              </w:rPr>
              <w:t>.- Director de Instrumentación y Cómputo</w:t>
            </w:r>
          </w:p>
        </w:tc>
      </w:tr>
      <w:tr w:rsidR="00EC1E6C" w:rsidRPr="004C1B50" w:rsidTr="005B5AFA">
        <w:tc>
          <w:tcPr>
            <w:tcW w:w="1191" w:type="dxa"/>
            <w:vMerge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2721" w:type="dxa"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10. Respuesta a cada una de las preguntas frecuentes planteadas</w:t>
            </w:r>
          </w:p>
        </w:tc>
        <w:tc>
          <w:tcPr>
            <w:tcW w:w="3685" w:type="dxa"/>
          </w:tcPr>
          <w:p w:rsidR="00EC1E6C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 sin que se explique en el campo "Notas" el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de la ausencia de información.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misma de acuerdo a los Lineamientos Técnicos Generales.</w:t>
            </w:r>
          </w:p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572" w:type="dxa"/>
          </w:tcPr>
          <w:p w:rsidR="00EC1E6C" w:rsidRPr="001F378E" w:rsidRDefault="00EC1E6C" w:rsidP="00327F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Da parte de la Dirección de Instrumentación y Cómputo se anexa captura de pantalla donde consta que contiene  la información requerida. 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“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Respuesta a cada una de las preguntas frecuentes planteadas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”</w:t>
            </w:r>
          </w:p>
          <w:p w:rsidR="001F378E" w:rsidRPr="001F378E" w:rsidRDefault="00EC1E6C" w:rsidP="001F378E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(ANEXO 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1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).</w:t>
            </w:r>
            <w:r w:rsidR="001F378E"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- </w:t>
            </w:r>
            <w:r w:rsidR="001F378E" w:rsidRPr="001F378E">
              <w:rPr>
                <w:rFonts w:ascii="Adobe Caslon Pro" w:hAnsi="Adobe Caslon Pro"/>
                <w:b/>
                <w:sz w:val="16"/>
                <w:szCs w:val="16"/>
              </w:rPr>
              <w:t>FORMATO 48b-LGT-Art_70_Fr_XLVIII</w:t>
            </w:r>
          </w:p>
          <w:p w:rsidR="00EC1E6C" w:rsidRPr="001F378E" w:rsidRDefault="00EC1E6C" w:rsidP="00327F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Ing. J. Gilberto Castelán </w:t>
            </w:r>
            <w:proofErr w:type="spellStart"/>
            <w:r w:rsidRPr="00375926">
              <w:rPr>
                <w:rFonts w:ascii="Adobe Caslon Pro" w:hAnsi="Adobe Caslon Pro"/>
                <w:sz w:val="16"/>
                <w:szCs w:val="16"/>
              </w:rPr>
              <w:t>Pescina</w:t>
            </w:r>
            <w:proofErr w:type="spellEnd"/>
            <w:r w:rsidRPr="00375926">
              <w:rPr>
                <w:rFonts w:ascii="Adobe Caslon Pro" w:hAnsi="Adobe Caslon Pro"/>
                <w:sz w:val="16"/>
                <w:szCs w:val="16"/>
              </w:rPr>
              <w:t>.- Director de Instrumentación y Cómputo</w:t>
            </w:r>
          </w:p>
        </w:tc>
      </w:tr>
      <w:tr w:rsidR="00EC1E6C" w:rsidRPr="004C1B50" w:rsidTr="005B5AFA">
        <w:tc>
          <w:tcPr>
            <w:tcW w:w="1191" w:type="dxa"/>
            <w:vMerge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2721" w:type="dxa"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Criterio 12. Número total de preguntas realizadas por las personas al sujeto obligado</w:t>
            </w:r>
          </w:p>
        </w:tc>
        <w:tc>
          <w:tcPr>
            <w:tcW w:w="3685" w:type="dxa"/>
          </w:tcPr>
          <w:p w:rsidR="00EC1E6C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Se identificaron registros en blanco sin que se explique en el campo "Notas" el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de la ausencia de información. Deberá </w:t>
            </w: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requisitar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 xml:space="preserve"> la misma de acuerdo a los Lineamientos Técnicos Generales.</w:t>
            </w:r>
          </w:p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572" w:type="dxa"/>
          </w:tcPr>
          <w:p w:rsidR="00EC1E6C" w:rsidRPr="001F378E" w:rsidRDefault="00EC1E6C" w:rsidP="00327F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Da parte de la Dirección de Instrumentación y Cómputo se anexa captura de pantalla donde consta que contiene  la información requerida. 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“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Número total de preguntas realizadas por las personas al sujeto obligado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”</w:t>
            </w:r>
          </w:p>
          <w:p w:rsidR="001F378E" w:rsidRPr="001F378E" w:rsidRDefault="00EC1E6C" w:rsidP="001F378E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(ANEXO 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1</w:t>
            </w:r>
            <w:r w:rsidRPr="001F378E">
              <w:rPr>
                <w:rFonts w:ascii="Adobe Caslon Pro" w:hAnsi="Adobe Caslon Pro"/>
                <w:b/>
                <w:sz w:val="16"/>
                <w:szCs w:val="16"/>
              </w:rPr>
              <w:t>).</w:t>
            </w:r>
            <w:r w:rsidR="001F378E" w:rsidRPr="001F378E">
              <w:rPr>
                <w:rFonts w:ascii="Adobe Caslon Pro" w:hAnsi="Adobe Caslon Pro"/>
                <w:b/>
                <w:sz w:val="16"/>
                <w:szCs w:val="16"/>
              </w:rPr>
              <w:t xml:space="preserve">- </w:t>
            </w:r>
            <w:r w:rsidR="001F378E" w:rsidRPr="001F378E">
              <w:rPr>
                <w:rFonts w:ascii="Adobe Caslon Pro" w:hAnsi="Adobe Caslon Pro"/>
                <w:b/>
                <w:sz w:val="16"/>
                <w:szCs w:val="16"/>
              </w:rPr>
              <w:t>FORMATO 48b-LGT-Art_70_Fr_XLVIII</w:t>
            </w:r>
          </w:p>
          <w:p w:rsidR="00EC1E6C" w:rsidRPr="001F378E" w:rsidRDefault="00EC1E6C" w:rsidP="00327FE6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EC1E6C" w:rsidRPr="004C1B50" w:rsidRDefault="00EC1E6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75926">
              <w:rPr>
                <w:rFonts w:ascii="Adobe Caslon Pro" w:hAnsi="Adobe Caslon Pro"/>
                <w:sz w:val="16"/>
                <w:szCs w:val="16"/>
              </w:rPr>
              <w:t xml:space="preserve">Ing. J. Gilberto Castelán </w:t>
            </w:r>
            <w:proofErr w:type="spellStart"/>
            <w:r w:rsidRPr="00375926">
              <w:rPr>
                <w:rFonts w:ascii="Adobe Caslon Pro" w:hAnsi="Adobe Caslon Pro"/>
                <w:sz w:val="16"/>
                <w:szCs w:val="16"/>
              </w:rPr>
              <w:t>Pescina</w:t>
            </w:r>
            <w:proofErr w:type="spellEnd"/>
            <w:r w:rsidRPr="00375926">
              <w:rPr>
                <w:rFonts w:ascii="Adobe Caslon Pro" w:hAnsi="Adobe Caslon Pro"/>
                <w:sz w:val="16"/>
                <w:szCs w:val="16"/>
              </w:rPr>
              <w:t>.- Director de Instrumentación y Cómputo</w:t>
            </w:r>
          </w:p>
        </w:tc>
      </w:tr>
    </w:tbl>
    <w:p w:rsidR="005B5AFA" w:rsidRDefault="005B5AFA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BE330C" w:rsidRDefault="00BE330C" w:rsidP="004B6931">
      <w:pPr>
        <w:spacing w:after="0" w:line="240" w:lineRule="auto"/>
        <w:ind w:left="-567" w:hanging="425"/>
        <w:jc w:val="center"/>
        <w:rPr>
          <w:rFonts w:ascii="Arial" w:hAnsi="Arial" w:cs="Arial"/>
          <w:b/>
          <w:szCs w:val="16"/>
        </w:rPr>
      </w:pPr>
      <w:bookmarkStart w:id="0" w:name="_GoBack"/>
      <w:bookmarkEnd w:id="0"/>
    </w:p>
    <w:p w:rsidR="00BE330C" w:rsidRDefault="00BE330C" w:rsidP="004B6931">
      <w:pPr>
        <w:spacing w:after="0" w:line="240" w:lineRule="auto"/>
        <w:ind w:left="-567" w:hanging="425"/>
        <w:jc w:val="center"/>
        <w:rPr>
          <w:rFonts w:ascii="Arial" w:hAnsi="Arial" w:cs="Arial"/>
          <w:sz w:val="16"/>
          <w:szCs w:val="16"/>
        </w:rPr>
      </w:pPr>
    </w:p>
    <w:p w:rsidR="00F273A6" w:rsidRPr="00CB0B45" w:rsidRDefault="00F273A6" w:rsidP="00F273A6">
      <w:pPr>
        <w:spacing w:after="0" w:line="240" w:lineRule="auto"/>
        <w:ind w:left="-567" w:hanging="425"/>
        <w:jc w:val="center"/>
        <w:rPr>
          <w:rFonts w:ascii="Arial" w:hAnsi="Arial" w:cs="Arial"/>
          <w:b/>
          <w:szCs w:val="16"/>
        </w:rPr>
      </w:pPr>
      <w:r w:rsidRPr="00CB0B45">
        <w:rPr>
          <w:rFonts w:ascii="Arial" w:hAnsi="Arial" w:cs="Arial"/>
          <w:b/>
          <w:szCs w:val="16"/>
        </w:rPr>
        <w:lastRenderedPageBreak/>
        <w:t xml:space="preserve">Anexo </w:t>
      </w:r>
      <w:r w:rsidR="00BE330C">
        <w:rPr>
          <w:rFonts w:ascii="Arial" w:hAnsi="Arial" w:cs="Arial"/>
          <w:b/>
          <w:szCs w:val="16"/>
        </w:rPr>
        <w:t>1</w:t>
      </w:r>
      <w:r w:rsidRPr="00CB0B45">
        <w:rPr>
          <w:rFonts w:ascii="Arial" w:hAnsi="Arial" w:cs="Arial"/>
          <w:b/>
          <w:szCs w:val="16"/>
        </w:rPr>
        <w:t xml:space="preserve"> para aclaración de la observación del criterio No. </w:t>
      </w:r>
      <w:r>
        <w:rPr>
          <w:rFonts w:ascii="Arial" w:hAnsi="Arial" w:cs="Arial"/>
          <w:b/>
          <w:szCs w:val="16"/>
        </w:rPr>
        <w:t>9</w:t>
      </w:r>
      <w:r w:rsidR="000426A3">
        <w:rPr>
          <w:rFonts w:ascii="Arial" w:hAnsi="Arial" w:cs="Arial"/>
          <w:b/>
          <w:szCs w:val="16"/>
        </w:rPr>
        <w:t>, 10 12</w:t>
      </w:r>
    </w:p>
    <w:tbl>
      <w:tblPr>
        <w:tblStyle w:val="Tablaconcuadrcula"/>
        <w:tblW w:w="14797" w:type="dxa"/>
        <w:tblInd w:w="-567" w:type="dxa"/>
        <w:tblLook w:val="04A0" w:firstRow="1" w:lastRow="0" w:firstColumn="1" w:lastColumn="0" w:noHBand="0" w:noVBand="1"/>
      </w:tblPr>
      <w:tblGrid>
        <w:gridCol w:w="14797"/>
      </w:tblGrid>
      <w:tr w:rsidR="00F273A6" w:rsidTr="0011212F">
        <w:trPr>
          <w:trHeight w:val="5159"/>
        </w:trPr>
        <w:tc>
          <w:tcPr>
            <w:tcW w:w="14797" w:type="dxa"/>
          </w:tcPr>
          <w:p w:rsidR="00F273A6" w:rsidRDefault="00F273A6" w:rsidP="00E06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527C342C" wp14:editId="01EA5933">
                  <wp:extent cx="9232711" cy="3227695"/>
                  <wp:effectExtent l="0" t="0" r="6985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454" cy="3227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3A6" w:rsidTr="0011212F">
        <w:trPr>
          <w:trHeight w:val="5159"/>
        </w:trPr>
        <w:tc>
          <w:tcPr>
            <w:tcW w:w="14797" w:type="dxa"/>
          </w:tcPr>
          <w:p w:rsidR="00F273A6" w:rsidRDefault="00F273A6" w:rsidP="00E06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2820F0DA" wp14:editId="12C498DD">
                  <wp:extent cx="9232711" cy="3241279"/>
                  <wp:effectExtent l="0" t="0" r="6985" b="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69" cy="324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6931" w:rsidRPr="004B6931" w:rsidRDefault="004B6931" w:rsidP="004B6931">
      <w:pPr>
        <w:spacing w:after="0" w:line="240" w:lineRule="auto"/>
        <w:rPr>
          <w:rFonts w:ascii="Arial" w:hAnsi="Arial" w:cs="Arial"/>
          <w:sz w:val="14"/>
        </w:rPr>
      </w:pPr>
    </w:p>
    <w:tbl>
      <w:tblPr>
        <w:tblStyle w:val="Tablaconcuadrcula"/>
        <w:tblW w:w="1499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91"/>
        <w:gridCol w:w="737"/>
        <w:gridCol w:w="1361"/>
        <w:gridCol w:w="3402"/>
        <w:gridCol w:w="3628"/>
        <w:gridCol w:w="3118"/>
        <w:gridCol w:w="1559"/>
      </w:tblGrid>
      <w:tr w:rsidR="00BE330C" w:rsidRPr="004C1B50" w:rsidTr="00BE330C">
        <w:tc>
          <w:tcPr>
            <w:tcW w:w="1191" w:type="dxa"/>
            <w:shd w:val="clear" w:color="auto" w:fill="EDEDED" w:themeFill="accent3" w:themeFillTint="33"/>
            <w:vAlign w:val="center"/>
          </w:tcPr>
          <w:p w:rsidR="00D44472" w:rsidRPr="004C1B50" w:rsidRDefault="00D44472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lastRenderedPageBreak/>
              <w:t>FRACCIÓN</w:t>
            </w: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:rsidR="00D44472" w:rsidRPr="004C1B50" w:rsidRDefault="00D44472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AÑOS</w:t>
            </w:r>
          </w:p>
        </w:tc>
        <w:tc>
          <w:tcPr>
            <w:tcW w:w="1361" w:type="dxa"/>
            <w:shd w:val="clear" w:color="auto" w:fill="EDEDED" w:themeFill="accent3" w:themeFillTint="33"/>
            <w:vAlign w:val="center"/>
          </w:tcPr>
          <w:p w:rsidR="00D44472" w:rsidRPr="004C1B50" w:rsidRDefault="00D44472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:rsidR="00D44472" w:rsidRPr="00BE330C" w:rsidRDefault="00D44472" w:rsidP="00327FE6">
            <w:pPr>
              <w:jc w:val="center"/>
              <w:rPr>
                <w:rFonts w:ascii="Adobe Caslon Pro" w:hAnsi="Adobe Caslon Pro"/>
                <w:b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b/>
                <w:sz w:val="14"/>
                <w:szCs w:val="16"/>
              </w:rPr>
              <w:t>CRITERIO</w:t>
            </w:r>
          </w:p>
        </w:tc>
        <w:tc>
          <w:tcPr>
            <w:tcW w:w="3628" w:type="dxa"/>
            <w:shd w:val="clear" w:color="auto" w:fill="EDEDED" w:themeFill="accent3" w:themeFillTint="33"/>
            <w:vAlign w:val="center"/>
          </w:tcPr>
          <w:p w:rsidR="00D44472" w:rsidRPr="00BE330C" w:rsidRDefault="00D44472" w:rsidP="00444188">
            <w:pPr>
              <w:jc w:val="center"/>
              <w:rPr>
                <w:rFonts w:ascii="Adobe Caslon Pro" w:hAnsi="Adobe Caslon Pro"/>
                <w:b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b/>
                <w:sz w:val="14"/>
                <w:szCs w:val="16"/>
              </w:rPr>
              <w:t>OBSERVACIONES, RECOMENDACIONES Y/O REQUERIMIENTOS</w:t>
            </w:r>
          </w:p>
        </w:tc>
        <w:tc>
          <w:tcPr>
            <w:tcW w:w="3118" w:type="dxa"/>
            <w:shd w:val="clear" w:color="auto" w:fill="EDEDED" w:themeFill="accent3" w:themeFillTint="33"/>
            <w:vAlign w:val="center"/>
          </w:tcPr>
          <w:p w:rsidR="00D44472" w:rsidRPr="004C1B50" w:rsidRDefault="00D44472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:rsidR="00D44472" w:rsidRPr="004C1B50" w:rsidRDefault="00D44472" w:rsidP="00327FE6">
            <w:pPr>
              <w:jc w:val="center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RESPONSABLE/SUPERIOR JERÁRQUICO</w:t>
            </w:r>
          </w:p>
        </w:tc>
      </w:tr>
      <w:tr w:rsidR="00BE330C" w:rsidRPr="004C1B50" w:rsidTr="00BE330C">
        <w:tc>
          <w:tcPr>
            <w:tcW w:w="1191" w:type="dxa"/>
            <w:vMerge w:val="restart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XLI. Estudios pagados con recursos públicos</w:t>
            </w:r>
          </w:p>
        </w:tc>
        <w:tc>
          <w:tcPr>
            <w:tcW w:w="737" w:type="dxa"/>
            <w:vMerge w:val="restart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2015-2017</w:t>
            </w:r>
          </w:p>
        </w:tc>
        <w:tc>
          <w:tcPr>
            <w:tcW w:w="1361" w:type="dxa"/>
            <w:vMerge w:val="restart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sz w:val="16"/>
                <w:szCs w:val="16"/>
              </w:rPr>
              <w:t>Coordinación A.</w:t>
            </w:r>
          </w:p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proofErr w:type="spellStart"/>
            <w:r w:rsidRPr="004C1B50">
              <w:rPr>
                <w:rFonts w:ascii="Adobe Caslon Pro" w:hAnsi="Adobe Caslon Pro"/>
                <w:sz w:val="16"/>
                <w:szCs w:val="16"/>
              </w:rPr>
              <w:t>ENAPROC</w:t>
            </w:r>
            <w:proofErr w:type="spellEnd"/>
            <w:r w:rsidRPr="004C1B50">
              <w:rPr>
                <w:rFonts w:ascii="Adobe Caslon Pro" w:hAnsi="Adobe Caslon Pro"/>
                <w:sz w:val="16"/>
                <w:szCs w:val="16"/>
              </w:rPr>
              <w:t>, Instrumentación, Análisis, Investigación y Difusión</w:t>
            </w: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Criterio 19. ISBN (Número Internacional Normalizado del Libro, por su traducción al español) en caso de que el estudio, investigación o análisis hubiere sido publicado en un libro;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ISSN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(Número Internacional Normalizado de Publicaciones Seriadas, por su traducción al español) si lo hubiere sido en una publicación seriada, como una revista de investigación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Se identificó que el Sujeto Obligado utiliza la palabra "No Aplica" para referirse a este criterio. Sin embargo, deberá sustituirla por la razón por la que no se escribe el ISBN.</w:t>
            </w:r>
          </w:p>
        </w:tc>
        <w:tc>
          <w:tcPr>
            <w:tcW w:w="3118" w:type="dxa"/>
          </w:tcPr>
          <w:p w:rsidR="00D44472" w:rsidRPr="00BE330C" w:rsidRDefault="00E463BC" w:rsidP="00E463BC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BE330C">
              <w:rPr>
                <w:rFonts w:ascii="Adobe Caslon Pro" w:hAnsi="Adobe Caslon Pro"/>
                <w:b/>
                <w:sz w:val="16"/>
                <w:szCs w:val="16"/>
              </w:rPr>
              <w:t>La Coordinación Administrativa es la encargada de realizar los trámites necesarios para efectuar los  pagos con recursos públicos.</w:t>
            </w:r>
          </w:p>
          <w:p w:rsidR="00E463BC" w:rsidRPr="00BE330C" w:rsidRDefault="00E463BC" w:rsidP="00E463BC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</w:p>
          <w:p w:rsidR="00E463BC" w:rsidRPr="00350E79" w:rsidRDefault="00E463BC" w:rsidP="0011212F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BE330C">
              <w:rPr>
                <w:rFonts w:ascii="Adobe Caslon Pro" w:hAnsi="Adobe Caslon Pro"/>
                <w:b/>
                <w:sz w:val="16"/>
                <w:szCs w:val="16"/>
              </w:rPr>
              <w:t>La Direcció</w:t>
            </w:r>
            <w:r w:rsidR="00350E79">
              <w:rPr>
                <w:rFonts w:ascii="Adobe Caslon Pro" w:hAnsi="Adobe Caslon Pro"/>
                <w:b/>
                <w:sz w:val="16"/>
                <w:szCs w:val="16"/>
              </w:rPr>
              <w:t>n de Instrumentación y Cómputo no ha generado “Estudios pagados con recursos públicos”</w:t>
            </w:r>
          </w:p>
        </w:tc>
        <w:tc>
          <w:tcPr>
            <w:tcW w:w="1559" w:type="dxa"/>
          </w:tcPr>
          <w:p w:rsidR="00D44472" w:rsidRPr="004C1B50" w:rsidRDefault="00E463BC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>Mtra. Constanza Anahí Elsa Rivera Pereira</w:t>
            </w: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Criterio 26. Monto total de los recursos públicos y recursos privados destinados a la elaboración del estudio (pesos mexicanos)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Se identificaron registros en blanco, sin que el Sujeto Obligado justifique la ausencia de información en el campo "Notas". Por lo tanto, deberá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requisitar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la información faltante de acuerdo a los Lineamientos Técnicos Generales.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Criterio 31. Nombre del Área(s) administrativa(s) al interior del sujeto obligado que fue responsable de la contratación del estudio, investigación o análisis con un tercero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Se identificó que el Sujeto Obligado utiliza la palabra "No Aplica" para referirse a este criterio. Sin embargo, deberá sustituirla por la razón por la que no se escribe el nombre del área administrativa.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Criterio 33. ISBN (Número Internacional Normalizado del Libro, por su traducción al español) en caso de que el estudio, investigación o análisis hubiere sido publicado en un libro;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ISSN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(Número Internacional Normalizado de Publicaciones Seriadas, por su traducción al español) si lo hubiere sido en una publicación seriada, como una revista de investigación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Se identificó que el Sujeto Obligado utiliza la palabra "No Aplica" para referirse a este criterio. Sin embargo, deberá sustituirla por la razón por la que no se escribe el ISBN.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Criterio 36. Fecha de publicación del estudio, investigación o análisis, con el formato mes/año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Se identificó que el Sujeto Obligado escribe números diferentes al formato "fecha", sin que explique su significado en el campo "Notas". Por lo tanto, deberá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requisitar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la información de acuerdo a los Lineamientos Técnicos Generales.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Criterio 47. Área(s) o unidad(es) administrativa(s) que genera(n) o poseen(n) la información respectiva y son responsables de publicarla y actualizarla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Se identificaron registros en blanco. Deberá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requisitar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la información de acuerdo a los Lineamientos Técnicos Generales.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Criterio 48. Fecha de actualización de la información publicada con el formato día/mes/año (por ej. 31/Marzo/2016)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Se identificaron fechas de actualización posteriores a las de validación, cuando los Lineamientos Técnicos Generales dicen que las primeras deben ser igual o menores a las segundas. Por lo tanto, deberá cargar la información de manera adecuada.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Criterio 49. Fecha de validación de la información publicada con el formato día/mes/año (por ej. 30/Abril/2016)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Se identificaron registros en blanco. Deberá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requisitar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la información de acuerdo a los Lineamientos Técnicos Generales.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  <w:tr w:rsidR="00BE330C" w:rsidRPr="004C1B50" w:rsidTr="00BE330C">
        <w:tc>
          <w:tcPr>
            <w:tcW w:w="119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3402" w:type="dxa"/>
          </w:tcPr>
          <w:p w:rsidR="00D44472" w:rsidRPr="00BE330C" w:rsidRDefault="00D44472" w:rsidP="00327FE6">
            <w:pPr>
              <w:jc w:val="both"/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Criterio 51. El soporte de la información permite su </w:t>
            </w:r>
            <w:r w:rsidRPr="00BE330C">
              <w:rPr>
                <w:rFonts w:ascii="Adobe Caslon Pro" w:hAnsi="Adobe Caslon Pro"/>
                <w:sz w:val="14"/>
                <w:szCs w:val="16"/>
              </w:rPr>
              <w:lastRenderedPageBreak/>
              <w:t>reutilización</w:t>
            </w:r>
          </w:p>
        </w:tc>
        <w:tc>
          <w:tcPr>
            <w:tcW w:w="3628" w:type="dxa"/>
          </w:tcPr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lastRenderedPageBreak/>
              <w:t xml:space="preserve">"Se identificó que la información contenida en los </w:t>
            </w:r>
            <w:r w:rsidRPr="00BE330C">
              <w:rPr>
                <w:rFonts w:ascii="Adobe Caslon Pro" w:hAnsi="Adobe Caslon Pro"/>
                <w:sz w:val="14"/>
                <w:szCs w:val="16"/>
              </w:rPr>
              <w:lastRenderedPageBreak/>
              <w:t>documentos a los que redirigen los hipervínculos no se puede reutilizar, por ejemplo:</w:t>
            </w:r>
          </w:p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>http://www1.cenapred.unam.mx/COORDINACION_ADMINISTRATIVA/SRM/FRACCION_XLI_A/39.pdf</w:t>
            </w:r>
          </w:p>
          <w:p w:rsidR="00D44472" w:rsidRPr="00BE330C" w:rsidRDefault="00D44472" w:rsidP="00444188">
            <w:pPr>
              <w:rPr>
                <w:rFonts w:ascii="Adobe Caslon Pro" w:hAnsi="Adobe Caslon Pro"/>
                <w:sz w:val="14"/>
                <w:szCs w:val="16"/>
              </w:rPr>
            </w:pPr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Por lo tanto, deberá </w:t>
            </w:r>
            <w:proofErr w:type="spellStart"/>
            <w:r w:rsidRPr="00BE330C">
              <w:rPr>
                <w:rFonts w:ascii="Adobe Caslon Pro" w:hAnsi="Adobe Caslon Pro"/>
                <w:sz w:val="14"/>
                <w:szCs w:val="16"/>
              </w:rPr>
              <w:t>requisitar</w:t>
            </w:r>
            <w:proofErr w:type="spellEnd"/>
            <w:r w:rsidRPr="00BE330C">
              <w:rPr>
                <w:rFonts w:ascii="Adobe Caslon Pro" w:hAnsi="Adobe Caslon Pro"/>
                <w:sz w:val="14"/>
                <w:szCs w:val="16"/>
              </w:rPr>
              <w:t xml:space="preserve"> la información de acuerdo a los Lineamientos Técnicos Generales."</w:t>
            </w:r>
          </w:p>
        </w:tc>
        <w:tc>
          <w:tcPr>
            <w:tcW w:w="3118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D44472" w:rsidRPr="004C1B50" w:rsidRDefault="00D44472" w:rsidP="00327FE6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</w:tr>
    </w:tbl>
    <w:p w:rsidR="00D44472" w:rsidRDefault="00D44472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D44472" w:rsidRDefault="00D44472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D44472" w:rsidRDefault="00D44472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11212F" w:rsidRDefault="0011212F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D44472" w:rsidRDefault="00D44472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p w:rsidR="00D44472" w:rsidRDefault="00D44472" w:rsidP="00E06527">
      <w:pPr>
        <w:spacing w:after="0" w:line="240" w:lineRule="auto"/>
        <w:ind w:left="-567" w:hanging="425"/>
        <w:rPr>
          <w:rFonts w:ascii="Arial" w:hAnsi="Arial" w:cs="Arial"/>
          <w:sz w:val="16"/>
          <w:szCs w:val="16"/>
        </w:rPr>
      </w:pPr>
    </w:p>
    <w:sectPr w:rsidR="00D44472" w:rsidSect="00C44A8F">
      <w:pgSz w:w="15840" w:h="12240" w:orient="landscape"/>
      <w:pgMar w:top="737" w:right="1247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52"/>
    <w:rsid w:val="000147E5"/>
    <w:rsid w:val="00025853"/>
    <w:rsid w:val="000426A3"/>
    <w:rsid w:val="000E3F47"/>
    <w:rsid w:val="000E5785"/>
    <w:rsid w:val="000E5A6D"/>
    <w:rsid w:val="0011212F"/>
    <w:rsid w:val="001F378E"/>
    <w:rsid w:val="00203128"/>
    <w:rsid w:val="003432FA"/>
    <w:rsid w:val="00350E79"/>
    <w:rsid w:val="00363E26"/>
    <w:rsid w:val="00375926"/>
    <w:rsid w:val="003C256F"/>
    <w:rsid w:val="003F546F"/>
    <w:rsid w:val="0040391D"/>
    <w:rsid w:val="00420E61"/>
    <w:rsid w:val="00443259"/>
    <w:rsid w:val="00444188"/>
    <w:rsid w:val="00473105"/>
    <w:rsid w:val="0048183A"/>
    <w:rsid w:val="00487669"/>
    <w:rsid w:val="004B6931"/>
    <w:rsid w:val="004C1B50"/>
    <w:rsid w:val="004F649A"/>
    <w:rsid w:val="005B5AFA"/>
    <w:rsid w:val="005D276E"/>
    <w:rsid w:val="005E0740"/>
    <w:rsid w:val="005E1AD6"/>
    <w:rsid w:val="005F4C89"/>
    <w:rsid w:val="006C3887"/>
    <w:rsid w:val="00725226"/>
    <w:rsid w:val="007C4CD6"/>
    <w:rsid w:val="007E6D61"/>
    <w:rsid w:val="00807CC0"/>
    <w:rsid w:val="00814367"/>
    <w:rsid w:val="00854BEA"/>
    <w:rsid w:val="008603F9"/>
    <w:rsid w:val="00862552"/>
    <w:rsid w:val="008725A3"/>
    <w:rsid w:val="0088330E"/>
    <w:rsid w:val="008A6213"/>
    <w:rsid w:val="009A668B"/>
    <w:rsid w:val="009C06FB"/>
    <w:rsid w:val="00A33CC2"/>
    <w:rsid w:val="00AB31E7"/>
    <w:rsid w:val="00AC0FAA"/>
    <w:rsid w:val="00AC22F7"/>
    <w:rsid w:val="00B507D4"/>
    <w:rsid w:val="00B857A1"/>
    <w:rsid w:val="00BE330C"/>
    <w:rsid w:val="00C0146F"/>
    <w:rsid w:val="00C16477"/>
    <w:rsid w:val="00C44A8F"/>
    <w:rsid w:val="00C56293"/>
    <w:rsid w:val="00C609ED"/>
    <w:rsid w:val="00CB0B45"/>
    <w:rsid w:val="00CE0692"/>
    <w:rsid w:val="00CE6F3C"/>
    <w:rsid w:val="00CF44F5"/>
    <w:rsid w:val="00CF6245"/>
    <w:rsid w:val="00D36E4A"/>
    <w:rsid w:val="00D44472"/>
    <w:rsid w:val="00D62B51"/>
    <w:rsid w:val="00DB7BF9"/>
    <w:rsid w:val="00DC71CE"/>
    <w:rsid w:val="00DC7C11"/>
    <w:rsid w:val="00DD3584"/>
    <w:rsid w:val="00E06527"/>
    <w:rsid w:val="00E463BC"/>
    <w:rsid w:val="00E53607"/>
    <w:rsid w:val="00EB0954"/>
    <w:rsid w:val="00EB69D8"/>
    <w:rsid w:val="00EC1E6C"/>
    <w:rsid w:val="00F273A6"/>
    <w:rsid w:val="00F274EB"/>
    <w:rsid w:val="00FC27BD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6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6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1577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Martinez Félix Doris Verónica</dc:creator>
  <cp:lastModifiedBy>Gaytán Saldaña Laura Cecilia</cp:lastModifiedBy>
  <cp:revision>23</cp:revision>
  <cp:lastPrinted>2018-11-26T20:34:00Z</cp:lastPrinted>
  <dcterms:created xsi:type="dcterms:W3CDTF">2018-11-26T17:50:00Z</dcterms:created>
  <dcterms:modified xsi:type="dcterms:W3CDTF">2018-11-26T20:56:00Z</dcterms:modified>
</cp:coreProperties>
</file>