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4515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1191"/>
        <w:gridCol w:w="737"/>
        <w:gridCol w:w="1361"/>
        <w:gridCol w:w="1984"/>
        <w:gridCol w:w="5245"/>
        <w:gridCol w:w="2438"/>
        <w:gridCol w:w="1559"/>
      </w:tblGrid>
      <w:tr w:rsidR="00375926" w:rsidRPr="004C1B50" w:rsidTr="00443259">
        <w:tc>
          <w:tcPr>
            <w:tcW w:w="1191" w:type="dxa"/>
            <w:shd w:val="clear" w:color="auto" w:fill="EDEDED" w:themeFill="accent3" w:themeFillTint="33"/>
            <w:vAlign w:val="center"/>
          </w:tcPr>
          <w:p w:rsidR="004C1B50" w:rsidRPr="004C1B50" w:rsidRDefault="004C1B50" w:rsidP="00375926">
            <w:pPr>
              <w:jc w:val="center"/>
              <w:rPr>
                <w:rFonts w:ascii="Adobe Caslon Pro" w:hAnsi="Adobe Caslon Pro"/>
                <w:b/>
                <w:sz w:val="16"/>
                <w:szCs w:val="16"/>
              </w:rPr>
            </w:pPr>
            <w:bookmarkStart w:id="0" w:name="_GoBack"/>
            <w:bookmarkEnd w:id="0"/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FRACCIÓN</w:t>
            </w:r>
          </w:p>
        </w:tc>
        <w:tc>
          <w:tcPr>
            <w:tcW w:w="737" w:type="dxa"/>
            <w:shd w:val="clear" w:color="auto" w:fill="EDEDED" w:themeFill="accent3" w:themeFillTint="33"/>
            <w:vAlign w:val="center"/>
          </w:tcPr>
          <w:p w:rsidR="004C1B50" w:rsidRPr="004C1B50" w:rsidRDefault="004C1B50" w:rsidP="00375926">
            <w:pPr>
              <w:jc w:val="center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AÑOS</w:t>
            </w:r>
          </w:p>
        </w:tc>
        <w:tc>
          <w:tcPr>
            <w:tcW w:w="1361" w:type="dxa"/>
            <w:shd w:val="clear" w:color="auto" w:fill="EDEDED" w:themeFill="accent3" w:themeFillTint="33"/>
            <w:vAlign w:val="center"/>
          </w:tcPr>
          <w:p w:rsidR="004C1B50" w:rsidRPr="004C1B50" w:rsidRDefault="004C1B50" w:rsidP="00375926">
            <w:pPr>
              <w:jc w:val="center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DIRECCIÓN QUE LA CARGA</w:t>
            </w:r>
          </w:p>
        </w:tc>
        <w:tc>
          <w:tcPr>
            <w:tcW w:w="1984" w:type="dxa"/>
            <w:shd w:val="clear" w:color="auto" w:fill="EDEDED" w:themeFill="accent3" w:themeFillTint="33"/>
            <w:vAlign w:val="center"/>
          </w:tcPr>
          <w:p w:rsidR="004C1B50" w:rsidRPr="004C1B50" w:rsidRDefault="004C1B50" w:rsidP="00375926">
            <w:pPr>
              <w:jc w:val="center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CRITERIO</w:t>
            </w:r>
          </w:p>
        </w:tc>
        <w:tc>
          <w:tcPr>
            <w:tcW w:w="5245" w:type="dxa"/>
            <w:shd w:val="clear" w:color="auto" w:fill="EDEDED" w:themeFill="accent3" w:themeFillTint="33"/>
            <w:vAlign w:val="center"/>
          </w:tcPr>
          <w:p w:rsidR="004C1B50" w:rsidRPr="004C1B50" w:rsidRDefault="004C1B50" w:rsidP="00375926">
            <w:pPr>
              <w:jc w:val="center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OBSERVACIONES, RECOMENDACIONES Y/O REQUERIMIENTOS</w:t>
            </w:r>
          </w:p>
        </w:tc>
        <w:tc>
          <w:tcPr>
            <w:tcW w:w="2438" w:type="dxa"/>
            <w:shd w:val="clear" w:color="auto" w:fill="EDEDED" w:themeFill="accent3" w:themeFillTint="33"/>
            <w:vAlign w:val="center"/>
          </w:tcPr>
          <w:p w:rsidR="004C1B50" w:rsidRPr="004C1B50" w:rsidRDefault="004C1B50" w:rsidP="00375926">
            <w:pPr>
              <w:jc w:val="center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ACCIONES REALIZADAS</w:t>
            </w:r>
          </w:p>
        </w:tc>
        <w:tc>
          <w:tcPr>
            <w:tcW w:w="1559" w:type="dxa"/>
            <w:shd w:val="clear" w:color="auto" w:fill="EDEDED" w:themeFill="accent3" w:themeFillTint="33"/>
            <w:vAlign w:val="center"/>
          </w:tcPr>
          <w:p w:rsidR="004C1B50" w:rsidRPr="004C1B50" w:rsidRDefault="004C1B50" w:rsidP="00375926">
            <w:pPr>
              <w:jc w:val="center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 xml:space="preserve">RESPONSABLE/SUPERIOR </w:t>
            </w:r>
            <w:r w:rsidR="004F649A" w:rsidRPr="004C1B50">
              <w:rPr>
                <w:rFonts w:ascii="Adobe Caslon Pro" w:hAnsi="Adobe Caslon Pro"/>
                <w:b/>
                <w:sz w:val="16"/>
                <w:szCs w:val="16"/>
              </w:rPr>
              <w:t>JERÁRQUICO</w:t>
            </w:r>
          </w:p>
        </w:tc>
      </w:tr>
      <w:tr w:rsidR="00443259" w:rsidRPr="004C1B50" w:rsidTr="00443259">
        <w:tc>
          <w:tcPr>
            <w:tcW w:w="1191" w:type="dxa"/>
            <w:vMerge w:val="restart"/>
          </w:tcPr>
          <w:p w:rsidR="004C1B50" w:rsidRPr="004C1B50" w:rsidRDefault="004C1B50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  <w:r w:rsidRPr="004C1B50">
              <w:rPr>
                <w:rFonts w:ascii="Adobe Caslon Pro" w:hAnsi="Adobe Caslon Pro"/>
                <w:sz w:val="16"/>
                <w:szCs w:val="16"/>
                <w:highlight w:val="yellow"/>
              </w:rPr>
              <w:t>XIX. Servicios</w:t>
            </w:r>
          </w:p>
        </w:tc>
        <w:tc>
          <w:tcPr>
            <w:tcW w:w="737" w:type="dxa"/>
            <w:vMerge w:val="restart"/>
          </w:tcPr>
          <w:p w:rsidR="004C1B50" w:rsidRPr="004C1B50" w:rsidRDefault="004C1B50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  <w:r w:rsidRPr="004C1B50">
              <w:rPr>
                <w:rFonts w:ascii="Adobe Caslon Pro" w:hAnsi="Adobe Caslon Pro"/>
                <w:sz w:val="16"/>
                <w:szCs w:val="16"/>
                <w:highlight w:val="yellow"/>
              </w:rPr>
              <w:t>2018</w:t>
            </w:r>
          </w:p>
        </w:tc>
        <w:tc>
          <w:tcPr>
            <w:tcW w:w="1361" w:type="dxa"/>
            <w:vMerge w:val="restart"/>
          </w:tcPr>
          <w:p w:rsidR="004C1B50" w:rsidRPr="004C1B50" w:rsidRDefault="004C1B50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  <w:r w:rsidRPr="004C1B50">
              <w:rPr>
                <w:rFonts w:ascii="Adobe Caslon Pro" w:hAnsi="Adobe Caslon Pro"/>
                <w:sz w:val="16"/>
                <w:szCs w:val="16"/>
                <w:highlight w:val="yellow"/>
              </w:rPr>
              <w:t>Instrumentación, Difusión, ENAPROC y DST-SJ</w:t>
            </w:r>
          </w:p>
        </w:tc>
        <w:tc>
          <w:tcPr>
            <w:tcW w:w="1984" w:type="dxa"/>
          </w:tcPr>
          <w:p w:rsidR="004C1B50" w:rsidRPr="004C1B50" w:rsidRDefault="004C1B50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Criterio 10. Hipervínculo al/los formato(s) respectivo(s) publicado(s) en medio oficial</w:t>
            </w:r>
          </w:p>
        </w:tc>
        <w:tc>
          <w:tcPr>
            <w:tcW w:w="5245" w:type="dxa"/>
          </w:tcPr>
          <w:p w:rsidR="004C1B50" w:rsidRPr="004C1B50" w:rsidRDefault="004C1B50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Se identificó un registro en blanco, sin que se justifique en el campo "Notas" la ausencia de información para este criterio. Deberá requisitar la información de acuerdo a los Lineamientos Técnicos Generales.</w:t>
            </w:r>
          </w:p>
        </w:tc>
        <w:tc>
          <w:tcPr>
            <w:tcW w:w="2438" w:type="dxa"/>
          </w:tcPr>
          <w:p w:rsidR="004C1B50" w:rsidRPr="00375926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375926">
              <w:rPr>
                <w:rFonts w:ascii="Adobe Caslon Pro" w:hAnsi="Adobe Caslon Pro"/>
                <w:sz w:val="16"/>
                <w:szCs w:val="16"/>
              </w:rPr>
              <w:t>El formato que maneja el CENAPRED para el servicio a cargo de la Dirección de Instrumentación y Cómputo (Reportes del Volcán Popocatépetl) cuenta con la información requerida (ver anexo 1)</w:t>
            </w:r>
          </w:p>
        </w:tc>
        <w:tc>
          <w:tcPr>
            <w:tcW w:w="1559" w:type="dxa"/>
            <w:shd w:val="clear" w:color="auto" w:fill="auto"/>
          </w:tcPr>
          <w:p w:rsidR="004C1B50" w:rsidRPr="00375926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375926">
              <w:rPr>
                <w:rFonts w:ascii="Adobe Caslon Pro" w:hAnsi="Adobe Caslon Pro"/>
                <w:sz w:val="16"/>
                <w:szCs w:val="16"/>
              </w:rPr>
              <w:t>Ing. J. Gilberto Castelán Pescina.- Director de Instrumentación y Cómputo</w:t>
            </w:r>
          </w:p>
        </w:tc>
      </w:tr>
      <w:tr w:rsidR="00443259" w:rsidRPr="004C1B50" w:rsidTr="00443259">
        <w:tc>
          <w:tcPr>
            <w:tcW w:w="1191" w:type="dxa"/>
            <w:vMerge/>
          </w:tcPr>
          <w:p w:rsidR="00375926" w:rsidRPr="004C1B50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</w:p>
        </w:tc>
        <w:tc>
          <w:tcPr>
            <w:tcW w:w="737" w:type="dxa"/>
            <w:vMerge/>
          </w:tcPr>
          <w:p w:rsidR="00375926" w:rsidRPr="004C1B50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</w:p>
        </w:tc>
        <w:tc>
          <w:tcPr>
            <w:tcW w:w="1361" w:type="dxa"/>
            <w:vMerge/>
          </w:tcPr>
          <w:p w:rsidR="00375926" w:rsidRPr="004C1B50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</w:p>
        </w:tc>
        <w:tc>
          <w:tcPr>
            <w:tcW w:w="1984" w:type="dxa"/>
          </w:tcPr>
          <w:p w:rsidR="00375926" w:rsidRPr="003F546F" w:rsidRDefault="00375926" w:rsidP="006C3887">
            <w:pPr>
              <w:jc w:val="both"/>
              <w:rPr>
                <w:rFonts w:ascii="Adobe Caslon Pro" w:hAnsi="Adobe Caslon Pro"/>
                <w:sz w:val="14"/>
                <w:szCs w:val="16"/>
                <w:highlight w:val="yellow"/>
              </w:rPr>
            </w:pPr>
            <w:r w:rsidRPr="003F546F">
              <w:rPr>
                <w:rFonts w:ascii="Adobe Caslon Pro" w:hAnsi="Adobe Caslon Pro"/>
                <w:sz w:val="14"/>
                <w:szCs w:val="16"/>
              </w:rPr>
              <w:t>Criterio 13. Domicilio de la oficina de atención (tipo de vialidad [catálogo], nombre de vialidad [calle], número exterior, número interior [en su caso], tipo de asentamiento humano [catálogo], nombre de asentamiento humano [colonia], clave de la localidad, nombre de la localidad, clave del municipio, nombre del municipio o delegación, clave de la entidad federativa, nombre de la entidad federativa [catálogo], código postal)</w:t>
            </w:r>
          </w:p>
        </w:tc>
        <w:tc>
          <w:tcPr>
            <w:tcW w:w="5245" w:type="dxa"/>
          </w:tcPr>
          <w:p w:rsidR="00375926" w:rsidRPr="004C1B50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Se identificaron campos en blanco en los registros "clave del municipio", y "nombre del municipio o delegación". Por lo tanto, deberá requisitar la información faltante de acuerdo a los Lineamientos Técnicos Generales.</w:t>
            </w:r>
          </w:p>
        </w:tc>
        <w:tc>
          <w:tcPr>
            <w:tcW w:w="2438" w:type="dxa"/>
          </w:tcPr>
          <w:p w:rsidR="00375926" w:rsidRPr="00375926" w:rsidRDefault="00375926" w:rsidP="00375926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375926">
              <w:rPr>
                <w:rFonts w:ascii="Adobe Caslon Pro" w:hAnsi="Adobe Caslon Pro"/>
                <w:sz w:val="16"/>
                <w:szCs w:val="16"/>
              </w:rPr>
              <w:t xml:space="preserve">El formato que maneja el CENAPRED para el servicio a cargo de la Dirección de Instrumentación y Cómputo (Reportes del Volcán Popocatépetl) cuenta con la información requerida (ver anexo </w:t>
            </w:r>
            <w:r>
              <w:rPr>
                <w:rFonts w:ascii="Adobe Caslon Pro" w:hAnsi="Adobe Caslon Pro"/>
                <w:sz w:val="16"/>
                <w:szCs w:val="16"/>
              </w:rPr>
              <w:t>2</w:t>
            </w:r>
            <w:r w:rsidRPr="00375926">
              <w:rPr>
                <w:rFonts w:ascii="Adobe Caslon Pro" w:hAnsi="Adobe Caslon Pro"/>
                <w:sz w:val="16"/>
                <w:szCs w:val="16"/>
              </w:rPr>
              <w:t>)</w:t>
            </w:r>
          </w:p>
        </w:tc>
        <w:tc>
          <w:tcPr>
            <w:tcW w:w="1559" w:type="dxa"/>
          </w:tcPr>
          <w:p w:rsidR="00375926" w:rsidRPr="00375926" w:rsidRDefault="00375926" w:rsidP="007E4C3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375926">
              <w:rPr>
                <w:rFonts w:ascii="Adobe Caslon Pro" w:hAnsi="Adobe Caslon Pro"/>
                <w:sz w:val="16"/>
                <w:szCs w:val="16"/>
              </w:rPr>
              <w:t>Ing. J. Gilberto Castelán Pescina.- Director de Instrumentación y Cómputo</w:t>
            </w:r>
          </w:p>
        </w:tc>
      </w:tr>
      <w:tr w:rsidR="00443259" w:rsidRPr="004C1B50" w:rsidTr="00443259">
        <w:tc>
          <w:tcPr>
            <w:tcW w:w="1191" w:type="dxa"/>
            <w:vMerge/>
          </w:tcPr>
          <w:p w:rsidR="00375926" w:rsidRPr="004C1B50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</w:p>
        </w:tc>
        <w:tc>
          <w:tcPr>
            <w:tcW w:w="737" w:type="dxa"/>
            <w:vMerge/>
          </w:tcPr>
          <w:p w:rsidR="00375926" w:rsidRPr="004C1B50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</w:p>
        </w:tc>
        <w:tc>
          <w:tcPr>
            <w:tcW w:w="1361" w:type="dxa"/>
            <w:vMerge/>
          </w:tcPr>
          <w:p w:rsidR="00375926" w:rsidRPr="004C1B50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</w:p>
        </w:tc>
        <w:tc>
          <w:tcPr>
            <w:tcW w:w="1984" w:type="dxa"/>
          </w:tcPr>
          <w:p w:rsidR="00375926" w:rsidRPr="003F546F" w:rsidRDefault="00375926" w:rsidP="006C3887">
            <w:pPr>
              <w:jc w:val="both"/>
              <w:rPr>
                <w:rFonts w:ascii="Adobe Caslon Pro" w:hAnsi="Adobe Caslon Pro"/>
                <w:sz w:val="14"/>
                <w:szCs w:val="16"/>
                <w:highlight w:val="yellow"/>
              </w:rPr>
            </w:pPr>
            <w:r w:rsidRPr="003F546F">
              <w:rPr>
                <w:rFonts w:ascii="Adobe Caslon Pro" w:hAnsi="Adobe Caslon Pro"/>
                <w:sz w:val="14"/>
                <w:szCs w:val="16"/>
              </w:rPr>
              <w:t>Criterio 25. Domicilio (tipo de vialidad [catálogo], nombre de vialidad [calle], número exterior, número interior [en su caso], tipo de asentamiento humano [catálogo], nombre de asentamiento humano [colonia], clave de la localidad, nombre de la localidad, clave del municipio, nombre del municipio o delegación, clave de la entidad federativa, nombre de la entidad federativa [catálogo], código postal)</w:t>
            </w:r>
          </w:p>
        </w:tc>
        <w:tc>
          <w:tcPr>
            <w:tcW w:w="5245" w:type="dxa"/>
          </w:tcPr>
          <w:p w:rsidR="00375926" w:rsidRPr="004C1B50" w:rsidRDefault="00375926" w:rsidP="006C3887">
            <w:pPr>
              <w:jc w:val="both"/>
              <w:rPr>
                <w:rFonts w:ascii="Adobe Caslon Pro" w:hAnsi="Adobe Caslon Pro"/>
                <w:sz w:val="16"/>
                <w:szCs w:val="16"/>
                <w:highlight w:val="yellow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Se identificaron campos en blanco en los registros "clave del municipio", y "nombre del municipio o delegación". Por lo tanto, deberá requisitar la información faltante de acuerdo a los Lineamientos Técnicos Generales.</w:t>
            </w:r>
          </w:p>
        </w:tc>
        <w:tc>
          <w:tcPr>
            <w:tcW w:w="2438" w:type="dxa"/>
          </w:tcPr>
          <w:p w:rsidR="00375926" w:rsidRPr="00375926" w:rsidRDefault="00375926" w:rsidP="007E4C3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375926">
              <w:rPr>
                <w:rFonts w:ascii="Adobe Caslon Pro" w:hAnsi="Adobe Caslon Pro"/>
                <w:sz w:val="16"/>
                <w:szCs w:val="16"/>
              </w:rPr>
              <w:t>El formato que maneja el CENAPRED para el servicio a cargo de la Dirección de Instrumentación y Cómputo (Reportes del Volcán Popocatépetl) cuenta con la información requ</w:t>
            </w:r>
            <w:r>
              <w:rPr>
                <w:rFonts w:ascii="Adobe Caslon Pro" w:hAnsi="Adobe Caslon Pro"/>
                <w:sz w:val="16"/>
                <w:szCs w:val="16"/>
              </w:rPr>
              <w:t>erida (ver anexo 3</w:t>
            </w:r>
            <w:r w:rsidRPr="00375926">
              <w:rPr>
                <w:rFonts w:ascii="Adobe Caslon Pro" w:hAnsi="Adobe Caslon Pro"/>
                <w:sz w:val="16"/>
                <w:szCs w:val="16"/>
              </w:rPr>
              <w:t>)</w:t>
            </w:r>
          </w:p>
        </w:tc>
        <w:tc>
          <w:tcPr>
            <w:tcW w:w="1559" w:type="dxa"/>
          </w:tcPr>
          <w:p w:rsidR="00375926" w:rsidRPr="00375926" w:rsidRDefault="00375926" w:rsidP="007E4C3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375926">
              <w:rPr>
                <w:rFonts w:ascii="Adobe Caslon Pro" w:hAnsi="Adobe Caslon Pro"/>
                <w:sz w:val="16"/>
                <w:szCs w:val="16"/>
              </w:rPr>
              <w:t>Ing. J. Gilberto Castelán Pescina.- Director de Instrumentación y Cómputo</w:t>
            </w:r>
          </w:p>
        </w:tc>
      </w:tr>
    </w:tbl>
    <w:p w:rsidR="003432FA" w:rsidRDefault="003432FA" w:rsidP="003F546F">
      <w:pPr>
        <w:ind w:left="-567" w:hanging="426"/>
        <w:rPr>
          <w:rFonts w:ascii="Adobe Caslon Pro" w:hAnsi="Adobe Caslon Pro"/>
          <w:sz w:val="16"/>
          <w:szCs w:val="16"/>
        </w:rPr>
      </w:pPr>
    </w:p>
    <w:p w:rsidR="00443259" w:rsidRPr="00CB0B45" w:rsidRDefault="00E06527" w:rsidP="00E06527">
      <w:pPr>
        <w:spacing w:after="0" w:line="240" w:lineRule="auto"/>
        <w:ind w:left="-567" w:hanging="425"/>
        <w:jc w:val="center"/>
        <w:rPr>
          <w:rFonts w:ascii="Arial" w:hAnsi="Arial" w:cs="Arial"/>
          <w:b/>
          <w:szCs w:val="16"/>
        </w:rPr>
      </w:pPr>
      <w:r w:rsidRPr="00CB0B45">
        <w:rPr>
          <w:rFonts w:ascii="Arial" w:hAnsi="Arial" w:cs="Arial"/>
          <w:b/>
          <w:szCs w:val="16"/>
        </w:rPr>
        <w:lastRenderedPageBreak/>
        <w:t>Anexo 1 para aclaración de la observación del criterio No. 10:</w:t>
      </w:r>
    </w:p>
    <w:p w:rsidR="00E06527" w:rsidRDefault="00E06527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</w:p>
    <w:p w:rsidR="00E06527" w:rsidRPr="00E06527" w:rsidRDefault="00E53607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-433814</wp:posOffset>
                </wp:positionH>
                <wp:positionV relativeFrom="paragraph">
                  <wp:posOffset>5330653</wp:posOffset>
                </wp:positionV>
                <wp:extent cx="9188878" cy="0"/>
                <wp:effectExtent l="0" t="0" r="12700" b="19050"/>
                <wp:wrapNone/>
                <wp:docPr id="1" name="1 Conector rec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88878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1 Conector recto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4.15pt,419.75pt" to="689.4pt,4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" strokecolor="red" strokeweight="1.5pt">
                <v:stroke joinstyle="miter"/>
              </v:line>
            </w:pict>
          </mc:Fallback>
        </mc:AlternateContent>
      </w:r>
      <w:r w:rsidR="00CB0B45">
        <w:rPr>
          <w:noProof/>
          <w:lang w:eastAsia="es-MX"/>
        </w:rPr>
        <w:drawing>
          <wp:inline distT="0" distB="0" distL="0" distR="0" wp14:anchorId="7DBF872F" wp14:editId="37B21381">
            <wp:extent cx="9413271" cy="6608363"/>
            <wp:effectExtent l="0" t="0" r="0" b="254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7497" cy="661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259" w:rsidRPr="00E06527" w:rsidRDefault="00D62B51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  <w:r>
        <w:rPr>
          <w:noProof/>
          <w:lang w:eastAsia="es-MX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3217541</wp:posOffset>
                </wp:positionH>
                <wp:positionV relativeFrom="paragraph">
                  <wp:posOffset>6500148</wp:posOffset>
                </wp:positionV>
                <wp:extent cx="2558076" cy="5609"/>
                <wp:effectExtent l="0" t="0" r="13970" b="33020"/>
                <wp:wrapNone/>
                <wp:docPr id="4" name="4 Conector rec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58076" cy="5609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4 Conector recto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3.35pt,511.8pt" to="454.75pt,5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" strokecolor="red" strokeweight="1.5pt">
                <v:stroke joinstyle="miter"/>
              </v:line>
            </w:pict>
          </mc:Fallback>
        </mc:AlternateContent>
      </w:r>
      <w:r>
        <w:rPr>
          <w:noProof/>
          <w:lang w:eastAsia="es-MX"/>
        </w:rPr>
        <w:drawing>
          <wp:inline distT="0" distB="0" distL="0" distR="0" wp14:anchorId="49C4FBF3" wp14:editId="25027FEE">
            <wp:extent cx="9351563" cy="6950562"/>
            <wp:effectExtent l="0" t="0" r="2540" b="317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4972" cy="6953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0954" w:rsidRPr="00CB0B45" w:rsidRDefault="00EB0954" w:rsidP="00EB0954">
      <w:pPr>
        <w:spacing w:after="0" w:line="240" w:lineRule="auto"/>
        <w:ind w:left="-567" w:hanging="425"/>
        <w:jc w:val="center"/>
        <w:rPr>
          <w:rFonts w:ascii="Arial" w:hAnsi="Arial" w:cs="Arial"/>
          <w:b/>
          <w:szCs w:val="16"/>
        </w:rPr>
      </w:pPr>
      <w:r w:rsidRPr="00CB0B45">
        <w:rPr>
          <w:rFonts w:ascii="Arial" w:hAnsi="Arial" w:cs="Arial"/>
          <w:b/>
          <w:szCs w:val="16"/>
        </w:rPr>
        <w:lastRenderedPageBreak/>
        <w:t xml:space="preserve">Anexo 1 para aclaración de la observación del criterio No. </w:t>
      </w:r>
      <w:r>
        <w:rPr>
          <w:rFonts w:ascii="Arial" w:hAnsi="Arial" w:cs="Arial"/>
          <w:b/>
          <w:szCs w:val="16"/>
        </w:rPr>
        <w:t>13</w:t>
      </w:r>
      <w:r w:rsidRPr="00CB0B45">
        <w:rPr>
          <w:rFonts w:ascii="Arial" w:hAnsi="Arial" w:cs="Arial"/>
          <w:b/>
          <w:szCs w:val="16"/>
        </w:rPr>
        <w:t>:</w:t>
      </w:r>
    </w:p>
    <w:p w:rsidR="00443259" w:rsidRPr="00E06527" w:rsidRDefault="00443259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</w:p>
    <w:p w:rsidR="00443259" w:rsidRPr="00E06527" w:rsidRDefault="008603F9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4446360</wp:posOffset>
                </wp:positionH>
                <wp:positionV relativeFrom="paragraph">
                  <wp:posOffset>1286214</wp:posOffset>
                </wp:positionV>
                <wp:extent cx="3556003" cy="1"/>
                <wp:effectExtent l="0" t="0" r="25400" b="19050"/>
                <wp:wrapNone/>
                <wp:docPr id="5" name="5 Conector rec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56003" cy="1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5 Conector recto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0.1pt,101.3pt" to="630.1pt,10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" strokecolor="red" strokeweight="1.5pt">
                <v:stroke joinstyle="miter"/>
              </v:line>
            </w:pict>
          </mc:Fallback>
        </mc:AlternateContent>
      </w:r>
      <w:r w:rsidR="00EB0954">
        <w:rPr>
          <w:noProof/>
          <w:lang w:eastAsia="es-MX"/>
        </w:rPr>
        <w:drawing>
          <wp:inline distT="0" distB="0" distL="0" distR="0" wp14:anchorId="2735E996" wp14:editId="5A4EDE81">
            <wp:extent cx="9334734" cy="2994347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734" cy="2994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259" w:rsidRPr="00E06527" w:rsidRDefault="00443259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</w:p>
    <w:p w:rsidR="00443259" w:rsidRDefault="00AB31E7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  <w:lang w:eastAsia="es-MX"/>
        </w:rPr>
        <w:drawing>
          <wp:inline distT="0" distB="0" distL="0" distR="0">
            <wp:extent cx="9334734" cy="3421988"/>
            <wp:effectExtent l="0" t="0" r="0" b="762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5091" cy="3422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7E5" w:rsidRDefault="000147E5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</w:p>
    <w:p w:rsidR="007E6D61" w:rsidRPr="00CB0B45" w:rsidRDefault="007E6D61" w:rsidP="007E6D61">
      <w:pPr>
        <w:spacing w:after="0" w:line="240" w:lineRule="auto"/>
        <w:ind w:left="-567" w:hanging="425"/>
        <w:jc w:val="center"/>
        <w:rPr>
          <w:rFonts w:ascii="Arial" w:hAnsi="Arial" w:cs="Arial"/>
          <w:b/>
          <w:szCs w:val="16"/>
        </w:rPr>
      </w:pPr>
      <w:r w:rsidRPr="00CB0B45">
        <w:rPr>
          <w:rFonts w:ascii="Arial" w:hAnsi="Arial" w:cs="Arial"/>
          <w:b/>
          <w:szCs w:val="16"/>
        </w:rPr>
        <w:lastRenderedPageBreak/>
        <w:t xml:space="preserve">Anexo 1 para aclaración de la observación del criterio No. </w:t>
      </w:r>
      <w:r>
        <w:rPr>
          <w:rFonts w:ascii="Arial" w:hAnsi="Arial" w:cs="Arial"/>
          <w:b/>
          <w:szCs w:val="16"/>
        </w:rPr>
        <w:t>25</w:t>
      </w:r>
      <w:r w:rsidRPr="00CB0B45">
        <w:rPr>
          <w:rFonts w:ascii="Arial" w:hAnsi="Arial" w:cs="Arial"/>
          <w:b/>
          <w:szCs w:val="16"/>
        </w:rPr>
        <w:t>:</w:t>
      </w:r>
    </w:p>
    <w:p w:rsidR="00443259" w:rsidRPr="00E06527" w:rsidRDefault="00443259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</w:p>
    <w:p w:rsidR="00443259" w:rsidRPr="00E06527" w:rsidRDefault="00B857A1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  <w:r>
        <w:rPr>
          <w:noProof/>
          <w:lang w:eastAsia="es-MX"/>
        </w:rPr>
        <w:drawing>
          <wp:inline distT="0" distB="0" distL="0" distR="0" wp14:anchorId="60C5EB45" wp14:editId="23DFA171">
            <wp:extent cx="9334734" cy="2994143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6046" cy="2994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259" w:rsidRDefault="00443259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</w:p>
    <w:p w:rsidR="00AB31E7" w:rsidRDefault="00AB31E7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  <w:lang w:eastAsia="es-MX"/>
        </w:rPr>
        <w:drawing>
          <wp:inline distT="0" distB="0" distL="0" distR="0">
            <wp:extent cx="9334733" cy="3444427"/>
            <wp:effectExtent l="0" t="0" r="0" b="381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6471" cy="344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1E7" w:rsidRDefault="00AB31E7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</w:p>
    <w:p w:rsidR="000E3F47" w:rsidRPr="00E06527" w:rsidRDefault="000E3F47" w:rsidP="00E06527">
      <w:pPr>
        <w:spacing w:after="0" w:line="240" w:lineRule="auto"/>
        <w:ind w:left="-567" w:hanging="425"/>
        <w:rPr>
          <w:rFonts w:ascii="Arial" w:hAnsi="Arial" w:cs="Arial"/>
          <w:sz w:val="16"/>
          <w:szCs w:val="16"/>
        </w:rPr>
      </w:pPr>
      <w:r>
        <w:rPr>
          <w:noProof/>
          <w:lang w:eastAsia="es-MX"/>
        </w:rPr>
        <w:lastRenderedPageBreak/>
        <w:drawing>
          <wp:inline distT="0" distB="0" distL="0" distR="0" wp14:anchorId="6F4F760F" wp14:editId="56712093">
            <wp:extent cx="9295465" cy="4235411"/>
            <wp:effectExtent l="0" t="0" r="127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96772" cy="4236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E3F47" w:rsidRPr="00E06527" w:rsidSect="00DC7C11">
      <w:pgSz w:w="15840" w:h="12240" w:orient="landscape"/>
      <w:pgMar w:top="709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2552"/>
    <w:rsid w:val="000147E5"/>
    <w:rsid w:val="000E3F47"/>
    <w:rsid w:val="000E5785"/>
    <w:rsid w:val="00203128"/>
    <w:rsid w:val="003432FA"/>
    <w:rsid w:val="00363E26"/>
    <w:rsid w:val="00375926"/>
    <w:rsid w:val="003C256F"/>
    <w:rsid w:val="003F546F"/>
    <w:rsid w:val="0040391D"/>
    <w:rsid w:val="00443259"/>
    <w:rsid w:val="00473105"/>
    <w:rsid w:val="004C1B50"/>
    <w:rsid w:val="004F649A"/>
    <w:rsid w:val="005D276E"/>
    <w:rsid w:val="005E0740"/>
    <w:rsid w:val="005E1AD6"/>
    <w:rsid w:val="005F4C89"/>
    <w:rsid w:val="006C3887"/>
    <w:rsid w:val="007E6D61"/>
    <w:rsid w:val="00807CC0"/>
    <w:rsid w:val="00854BEA"/>
    <w:rsid w:val="008603F9"/>
    <w:rsid w:val="00862552"/>
    <w:rsid w:val="008725A3"/>
    <w:rsid w:val="0088330E"/>
    <w:rsid w:val="008A6213"/>
    <w:rsid w:val="009C06FB"/>
    <w:rsid w:val="00A33CC2"/>
    <w:rsid w:val="00AB31E7"/>
    <w:rsid w:val="00AC0FAA"/>
    <w:rsid w:val="00B507D4"/>
    <w:rsid w:val="00B857A1"/>
    <w:rsid w:val="00C16477"/>
    <w:rsid w:val="00C56293"/>
    <w:rsid w:val="00CB0B45"/>
    <w:rsid w:val="00CE0692"/>
    <w:rsid w:val="00CE6F3C"/>
    <w:rsid w:val="00CF44F5"/>
    <w:rsid w:val="00CF6245"/>
    <w:rsid w:val="00D36E4A"/>
    <w:rsid w:val="00D62B51"/>
    <w:rsid w:val="00DB7BF9"/>
    <w:rsid w:val="00DC71CE"/>
    <w:rsid w:val="00DC7C11"/>
    <w:rsid w:val="00DD3584"/>
    <w:rsid w:val="00E06527"/>
    <w:rsid w:val="00E53607"/>
    <w:rsid w:val="00EB0954"/>
    <w:rsid w:val="00EB69D8"/>
    <w:rsid w:val="00F274EB"/>
    <w:rsid w:val="00FC27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8625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C06F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C06FB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8625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C06F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C06F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429</Words>
  <Characters>2363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Martinez Félix Doris Verónica</dc:creator>
  <cp:lastModifiedBy>Gaytán Saldaña Laura Cecilia</cp:lastModifiedBy>
  <cp:revision>2</cp:revision>
  <cp:lastPrinted>2018-11-22T22:35:00Z</cp:lastPrinted>
  <dcterms:created xsi:type="dcterms:W3CDTF">2018-11-23T20:41:00Z</dcterms:created>
  <dcterms:modified xsi:type="dcterms:W3CDTF">2018-11-23T20:41:00Z</dcterms:modified>
</cp:coreProperties>
</file>