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4317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418"/>
        <w:gridCol w:w="993"/>
        <w:gridCol w:w="1559"/>
        <w:gridCol w:w="1984"/>
        <w:gridCol w:w="5245"/>
        <w:gridCol w:w="1559"/>
        <w:gridCol w:w="1559"/>
      </w:tblGrid>
      <w:tr w:rsidR="004C1B50" w:rsidRPr="004C1B50" w:rsidTr="00E66C7E">
        <w:trPr>
          <w:tblHeader/>
        </w:trPr>
        <w:tc>
          <w:tcPr>
            <w:tcW w:w="1418" w:type="dxa"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b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b/>
                <w:sz w:val="16"/>
                <w:szCs w:val="16"/>
              </w:rPr>
              <w:t>FRACCIÓN</w:t>
            </w:r>
          </w:p>
        </w:tc>
        <w:tc>
          <w:tcPr>
            <w:tcW w:w="993" w:type="dxa"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b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b/>
                <w:sz w:val="16"/>
                <w:szCs w:val="16"/>
              </w:rPr>
              <w:t xml:space="preserve">AÑOS </w:t>
            </w:r>
          </w:p>
        </w:tc>
        <w:tc>
          <w:tcPr>
            <w:tcW w:w="1559" w:type="dxa"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b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b/>
                <w:sz w:val="16"/>
                <w:szCs w:val="16"/>
              </w:rPr>
              <w:t>DIRECCIÓN QUE LA CARGA</w:t>
            </w:r>
          </w:p>
        </w:tc>
        <w:tc>
          <w:tcPr>
            <w:tcW w:w="1984" w:type="dxa"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b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b/>
                <w:sz w:val="16"/>
                <w:szCs w:val="16"/>
              </w:rPr>
              <w:t>CRITERIO</w:t>
            </w:r>
          </w:p>
        </w:tc>
        <w:tc>
          <w:tcPr>
            <w:tcW w:w="5245" w:type="dxa"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b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b/>
                <w:sz w:val="16"/>
                <w:szCs w:val="16"/>
              </w:rPr>
              <w:t>OBSERVACIONES, RECOMENDACIONES Y/O REQUERIMIENTOS</w:t>
            </w:r>
          </w:p>
        </w:tc>
        <w:tc>
          <w:tcPr>
            <w:tcW w:w="1559" w:type="dxa"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b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b/>
                <w:sz w:val="16"/>
                <w:szCs w:val="16"/>
              </w:rPr>
              <w:t>ACCIONES REALIZADAS</w:t>
            </w:r>
          </w:p>
        </w:tc>
        <w:tc>
          <w:tcPr>
            <w:tcW w:w="1559" w:type="dxa"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b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b/>
                <w:sz w:val="16"/>
                <w:szCs w:val="16"/>
              </w:rPr>
              <w:t>RESPONSABLE/SUPERIOR JERARQUICO</w:t>
            </w:r>
          </w:p>
        </w:tc>
      </w:tr>
      <w:tr w:rsidR="004C1B50" w:rsidRPr="004C1B50" w:rsidTr="004C1B50">
        <w:tc>
          <w:tcPr>
            <w:tcW w:w="1418" w:type="dxa"/>
            <w:vMerge w:val="restart"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>XXXIX. Actas y resoluciones del CT</w:t>
            </w:r>
          </w:p>
        </w:tc>
        <w:tc>
          <w:tcPr>
            <w:tcW w:w="993" w:type="dxa"/>
            <w:vMerge w:val="restart"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>2015-2017</w:t>
            </w:r>
          </w:p>
        </w:tc>
        <w:tc>
          <w:tcPr>
            <w:tcW w:w="1559" w:type="dxa"/>
            <w:vMerge w:val="restart"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>Biólogo</w:t>
            </w:r>
          </w:p>
        </w:tc>
        <w:tc>
          <w:tcPr>
            <w:tcW w:w="1984" w:type="dxa"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>Criterio 2. Periodo que se informa</w:t>
            </w:r>
          </w:p>
        </w:tc>
        <w:tc>
          <w:tcPr>
            <w:tcW w:w="5245" w:type="dxa"/>
          </w:tcPr>
          <w:p w:rsid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Hace falta el reporte correspondiente al segundo semestre de 2017. Por lo tanto, deberá </w:t>
            </w:r>
            <w:proofErr w:type="spellStart"/>
            <w:r w:rsidRPr="004C1B50">
              <w:rPr>
                <w:rFonts w:ascii="Adobe Caslon Pro" w:hAnsi="Adobe Caslon Pro"/>
                <w:sz w:val="16"/>
                <w:szCs w:val="16"/>
              </w:rPr>
              <w:t>requisitar</w:t>
            </w:r>
            <w:proofErr w:type="spellEnd"/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 la información faltante de acuerdo a los Lineamientos Técnicos Generales.</w:t>
            </w:r>
          </w:p>
          <w:p w:rsidR="0079762E" w:rsidRDefault="0079762E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  <w:p w:rsidR="0079762E" w:rsidRPr="004C1B50" w:rsidRDefault="0079762E" w:rsidP="0079762E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559" w:type="dxa"/>
          </w:tcPr>
          <w:p w:rsidR="004C1B50" w:rsidRPr="004C1B50" w:rsidRDefault="00210E6D" w:rsidP="00BE1BDB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>
              <w:rPr>
                <w:rFonts w:ascii="Adobe Caslon Pro" w:hAnsi="Adobe Caslon Pro"/>
                <w:sz w:val="16"/>
                <w:szCs w:val="16"/>
              </w:rPr>
              <w:t xml:space="preserve">Se eliminaron los registros encontrados </w:t>
            </w:r>
            <w:r w:rsidR="0079762E">
              <w:rPr>
                <w:rFonts w:ascii="Adobe Caslon Pro" w:hAnsi="Adobe Caslon Pro"/>
                <w:sz w:val="16"/>
                <w:szCs w:val="16"/>
              </w:rPr>
              <w:t xml:space="preserve">de </w:t>
            </w:r>
            <w:r>
              <w:rPr>
                <w:rFonts w:ascii="Adobe Caslon Pro" w:hAnsi="Adobe Caslon Pro"/>
                <w:sz w:val="16"/>
                <w:szCs w:val="16"/>
              </w:rPr>
              <w:t>201</w:t>
            </w:r>
            <w:r w:rsidR="0079762E">
              <w:rPr>
                <w:rFonts w:ascii="Adobe Caslon Pro" w:hAnsi="Adobe Caslon Pro"/>
                <w:sz w:val="16"/>
                <w:szCs w:val="16"/>
              </w:rPr>
              <w:t>7 y 2018 (repetidos)</w:t>
            </w:r>
            <w:r>
              <w:rPr>
                <w:rFonts w:ascii="Adobe Caslon Pro" w:hAnsi="Adobe Caslon Pro"/>
                <w:sz w:val="16"/>
                <w:szCs w:val="16"/>
              </w:rPr>
              <w:t xml:space="preserve"> se subió la información correspondiente a 2017 con los requerimientos solicitados</w:t>
            </w:r>
          </w:p>
        </w:tc>
        <w:tc>
          <w:tcPr>
            <w:tcW w:w="1559" w:type="dxa"/>
          </w:tcPr>
          <w:p w:rsidR="004C1B50" w:rsidRPr="004C1B50" w:rsidRDefault="000D6D7A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>
              <w:rPr>
                <w:rFonts w:ascii="Adobe Caslon Pro" w:hAnsi="Adobe Caslon Pro"/>
                <w:sz w:val="16"/>
                <w:szCs w:val="16"/>
              </w:rPr>
              <w:t>Biol. Miguel Jorge Díaz Perea / Lic. Ana Leticia Ramírez Cuevas</w:t>
            </w:r>
            <w:r w:rsidR="0059602C">
              <w:rPr>
                <w:rFonts w:ascii="Adobe Caslon Pro" w:hAnsi="Adobe Caslon Pro"/>
                <w:sz w:val="16"/>
                <w:szCs w:val="16"/>
              </w:rPr>
              <w:t>, Subdirectora de Vinculación y Gestión Institucional.</w:t>
            </w:r>
          </w:p>
        </w:tc>
      </w:tr>
      <w:tr w:rsidR="004C1B50" w:rsidRPr="004C1B50" w:rsidTr="004C1B50">
        <w:tc>
          <w:tcPr>
            <w:tcW w:w="1418" w:type="dxa"/>
            <w:vMerge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984" w:type="dxa"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>Criterio 13. Periodo que se informa</w:t>
            </w:r>
          </w:p>
        </w:tc>
        <w:tc>
          <w:tcPr>
            <w:tcW w:w="5245" w:type="dxa"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Las fechas </w:t>
            </w:r>
            <w:proofErr w:type="spellStart"/>
            <w:r w:rsidRPr="004C1B50">
              <w:rPr>
                <w:rFonts w:ascii="Adobe Caslon Pro" w:hAnsi="Adobe Caslon Pro"/>
                <w:sz w:val="16"/>
                <w:szCs w:val="16"/>
              </w:rPr>
              <w:t>requisitadas</w:t>
            </w:r>
            <w:proofErr w:type="spellEnd"/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 por el Sujeto Obligado no corresponden a lo solicitado en los Lineamientos Técnicos Generales (Semestral). Por lo tanto, deberá </w:t>
            </w:r>
            <w:proofErr w:type="spellStart"/>
            <w:r w:rsidRPr="004C1B50">
              <w:rPr>
                <w:rFonts w:ascii="Adobe Caslon Pro" w:hAnsi="Adobe Caslon Pro"/>
                <w:sz w:val="16"/>
                <w:szCs w:val="16"/>
              </w:rPr>
              <w:t>requisitar</w:t>
            </w:r>
            <w:proofErr w:type="spellEnd"/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 la información de manera adecuada. </w:t>
            </w:r>
          </w:p>
        </w:tc>
        <w:tc>
          <w:tcPr>
            <w:tcW w:w="1559" w:type="dxa"/>
          </w:tcPr>
          <w:p w:rsidR="004C1B50" w:rsidRDefault="00BE1BDB" w:rsidP="00BE1BDB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BE1BDB">
              <w:rPr>
                <w:rFonts w:ascii="Adobe Caslon Pro" w:hAnsi="Adobe Caslon Pro"/>
                <w:sz w:val="16"/>
                <w:szCs w:val="16"/>
              </w:rPr>
              <w:t>Se eliminaron l</w:t>
            </w:r>
            <w:r>
              <w:rPr>
                <w:rFonts w:ascii="Adobe Caslon Pro" w:hAnsi="Adobe Caslon Pro"/>
                <w:sz w:val="16"/>
                <w:szCs w:val="16"/>
              </w:rPr>
              <w:t xml:space="preserve">os registros encontrados de 2016 (de acuerdo con </w:t>
            </w:r>
            <w:r w:rsidRPr="00210E6D">
              <w:rPr>
                <w:rFonts w:ascii="Adobe Caslon Pro" w:hAnsi="Adobe Caslon Pro"/>
                <w:sz w:val="16"/>
                <w:szCs w:val="16"/>
              </w:rPr>
              <w:t>Lineamientos técnicos generales para la publicación, homologación y estandarización de la información de las obligaciones establecidas en el Título Quinto y en la fracción IV del artículo 31 de la Ley General de Transparencia y Acceso a la Información Pública</w:t>
            </w:r>
            <w:r>
              <w:rPr>
                <w:rFonts w:ascii="Adobe Caslon Pro" w:hAnsi="Adobe Caslon Pro"/>
                <w:sz w:val="16"/>
                <w:szCs w:val="16"/>
              </w:rPr>
              <w:t>)</w:t>
            </w:r>
            <w:r w:rsidRPr="00BE1BDB">
              <w:rPr>
                <w:rFonts w:ascii="Adobe Caslon Pro" w:hAnsi="Adobe Caslon Pro"/>
                <w:sz w:val="16"/>
                <w:szCs w:val="16"/>
              </w:rPr>
              <w:t xml:space="preserve"> y 2018 (repetidos) se subió la información correspondiente a 2017 con los requerimientos solicitados</w:t>
            </w:r>
          </w:p>
          <w:p w:rsidR="00F0314B" w:rsidRDefault="00F0314B" w:rsidP="00BE1BDB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  <w:p w:rsidR="00F0314B" w:rsidRPr="004C1B50" w:rsidRDefault="00F0314B" w:rsidP="00BE1BDB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559" w:type="dxa"/>
          </w:tcPr>
          <w:p w:rsidR="004C1B50" w:rsidRPr="004C1B50" w:rsidRDefault="008C737B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8C737B">
              <w:rPr>
                <w:rFonts w:ascii="Adobe Caslon Pro" w:hAnsi="Adobe Caslon Pro"/>
                <w:sz w:val="16"/>
                <w:szCs w:val="16"/>
              </w:rPr>
              <w:t>Biol. Miguel Jorge Díaz Perea / Lic. Ana Leticia Ramírez Cuevas</w:t>
            </w:r>
            <w:r w:rsidR="0059602C" w:rsidRPr="0059602C">
              <w:rPr>
                <w:rFonts w:ascii="Adobe Caslon Pro" w:hAnsi="Adobe Caslon Pro"/>
                <w:sz w:val="16"/>
                <w:szCs w:val="16"/>
              </w:rPr>
              <w:t>, Subdirectora de Vinculación y Gestión Institucional.</w:t>
            </w:r>
          </w:p>
        </w:tc>
      </w:tr>
      <w:tr w:rsidR="004C1B50" w:rsidRPr="004C1B50" w:rsidTr="004C1B50">
        <w:tc>
          <w:tcPr>
            <w:tcW w:w="1418" w:type="dxa"/>
            <w:vMerge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984" w:type="dxa"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>Criterio 14. Fecha de la resolución y/o acta</w:t>
            </w:r>
          </w:p>
        </w:tc>
        <w:tc>
          <w:tcPr>
            <w:tcW w:w="5245" w:type="dxa"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Las fechas </w:t>
            </w:r>
            <w:proofErr w:type="spellStart"/>
            <w:r w:rsidRPr="004C1B50">
              <w:rPr>
                <w:rFonts w:ascii="Adobe Caslon Pro" w:hAnsi="Adobe Caslon Pro"/>
                <w:sz w:val="16"/>
                <w:szCs w:val="16"/>
              </w:rPr>
              <w:t>requisitadas</w:t>
            </w:r>
            <w:proofErr w:type="spellEnd"/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 por el Sujeto Obligado no corresponden a lo solicitado en los Lineamientos Técnicos Generales (Semestral). Por lo tanto, deberá </w:t>
            </w:r>
            <w:proofErr w:type="spellStart"/>
            <w:r w:rsidRPr="004C1B50">
              <w:rPr>
                <w:rFonts w:ascii="Adobe Caslon Pro" w:hAnsi="Adobe Caslon Pro"/>
                <w:sz w:val="16"/>
                <w:szCs w:val="16"/>
              </w:rPr>
              <w:t>requisitar</w:t>
            </w:r>
            <w:proofErr w:type="spellEnd"/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 la información de manera adecuada. </w:t>
            </w:r>
          </w:p>
        </w:tc>
        <w:tc>
          <w:tcPr>
            <w:tcW w:w="1559" w:type="dxa"/>
          </w:tcPr>
          <w:p w:rsidR="004C1B50" w:rsidRPr="004C1B50" w:rsidRDefault="00BE1BDB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BE1BDB">
              <w:rPr>
                <w:rFonts w:ascii="Adobe Caslon Pro" w:hAnsi="Adobe Caslon Pro"/>
                <w:sz w:val="16"/>
                <w:szCs w:val="16"/>
              </w:rPr>
              <w:t>Se eliminaron los registros encontrados de 2016 (de acuerdo con Lineamientos técnicos generales para la publicación, homologación y estandarización de la información de las obligaciones establecidas en el Título Quinto y en la fracción IV del artículo 31 de la Ley General de Transparencia y Acceso a la Información Pública) y 2018 (repetidos) se subió la información correspondiente a 2017 con los requerimientos solicitados</w:t>
            </w:r>
          </w:p>
        </w:tc>
        <w:tc>
          <w:tcPr>
            <w:tcW w:w="1559" w:type="dxa"/>
          </w:tcPr>
          <w:p w:rsidR="004C1B50" w:rsidRPr="004C1B50" w:rsidRDefault="008C737B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8C737B">
              <w:rPr>
                <w:rFonts w:ascii="Adobe Caslon Pro" w:hAnsi="Adobe Caslon Pro"/>
                <w:sz w:val="16"/>
                <w:szCs w:val="16"/>
              </w:rPr>
              <w:t>Biol. Miguel Jorge Díaz Perea / Lic. Ana Leticia Ramírez Cuevas</w:t>
            </w:r>
            <w:r w:rsidR="0059602C" w:rsidRPr="0059602C">
              <w:rPr>
                <w:rFonts w:ascii="Adobe Caslon Pro" w:hAnsi="Adobe Caslon Pro"/>
                <w:sz w:val="16"/>
                <w:szCs w:val="16"/>
              </w:rPr>
              <w:t>, Subdirectora de Vinculación y Gestión Institucional.</w:t>
            </w:r>
          </w:p>
        </w:tc>
      </w:tr>
      <w:tr w:rsidR="004C1B50" w:rsidRPr="004C1B50" w:rsidTr="004C1B50">
        <w:tc>
          <w:tcPr>
            <w:tcW w:w="1418" w:type="dxa"/>
            <w:vMerge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984" w:type="dxa"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>Criterio 15. Hipervínculo al documento de la resolución y/o acta,</w:t>
            </w:r>
          </w:p>
        </w:tc>
        <w:tc>
          <w:tcPr>
            <w:tcW w:w="5245" w:type="dxa"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Las fechas </w:t>
            </w:r>
            <w:proofErr w:type="spellStart"/>
            <w:r w:rsidRPr="004C1B50">
              <w:rPr>
                <w:rFonts w:ascii="Adobe Caslon Pro" w:hAnsi="Adobe Caslon Pro"/>
                <w:sz w:val="16"/>
                <w:szCs w:val="16"/>
              </w:rPr>
              <w:t>requisitadas</w:t>
            </w:r>
            <w:proofErr w:type="spellEnd"/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 por el Sujeto Obligado no corresponden a lo solicitado en los Lineamientos Técnicos Generales (Semestral). Por lo tanto, deberá </w:t>
            </w:r>
            <w:proofErr w:type="spellStart"/>
            <w:r w:rsidRPr="004C1B50">
              <w:rPr>
                <w:rFonts w:ascii="Adobe Caslon Pro" w:hAnsi="Adobe Caslon Pro"/>
                <w:sz w:val="16"/>
                <w:szCs w:val="16"/>
              </w:rPr>
              <w:t>requisitar</w:t>
            </w:r>
            <w:proofErr w:type="spellEnd"/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 la información de manera adecuada. </w:t>
            </w:r>
          </w:p>
        </w:tc>
        <w:tc>
          <w:tcPr>
            <w:tcW w:w="1559" w:type="dxa"/>
          </w:tcPr>
          <w:p w:rsidR="004C1B50" w:rsidRPr="004C1B50" w:rsidRDefault="00BE1BDB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BE1BDB">
              <w:rPr>
                <w:rFonts w:ascii="Adobe Caslon Pro" w:hAnsi="Adobe Caslon Pro"/>
                <w:sz w:val="16"/>
                <w:szCs w:val="16"/>
              </w:rPr>
              <w:t xml:space="preserve">Se eliminaron los registros encontrados de 2016 (de acuerdo con Lineamientos técnicos generales para la publicación, homologación y estandarización de la información de las obligaciones </w:t>
            </w:r>
            <w:r w:rsidRPr="00BE1BDB">
              <w:rPr>
                <w:rFonts w:ascii="Adobe Caslon Pro" w:hAnsi="Adobe Caslon Pro"/>
                <w:sz w:val="16"/>
                <w:szCs w:val="16"/>
              </w:rPr>
              <w:lastRenderedPageBreak/>
              <w:t>establecidas en el Título Quinto y en la fracción IV del artículo 31 de la Ley General de Transparencia y Acceso a la Información Pública) y 2018 (repetidos) se subió la información correspondiente a 2017 con los requerimientos solicitados</w:t>
            </w:r>
          </w:p>
        </w:tc>
        <w:tc>
          <w:tcPr>
            <w:tcW w:w="1559" w:type="dxa"/>
          </w:tcPr>
          <w:p w:rsidR="004C1B50" w:rsidRPr="004C1B50" w:rsidRDefault="008C737B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8C737B">
              <w:rPr>
                <w:rFonts w:ascii="Adobe Caslon Pro" w:hAnsi="Adobe Caslon Pro"/>
                <w:sz w:val="16"/>
                <w:szCs w:val="16"/>
              </w:rPr>
              <w:lastRenderedPageBreak/>
              <w:t>Biol. Miguel Jorge Díaz Perea / Lic. Ana Leticia Ramírez Cuevas</w:t>
            </w:r>
            <w:r w:rsidR="0059602C" w:rsidRPr="0059602C">
              <w:rPr>
                <w:rFonts w:ascii="Adobe Caslon Pro" w:hAnsi="Adobe Caslon Pro"/>
                <w:sz w:val="16"/>
                <w:szCs w:val="16"/>
              </w:rPr>
              <w:t>, Subdirectora de Vinculación y Gestión Institucional.</w:t>
            </w:r>
          </w:p>
        </w:tc>
      </w:tr>
      <w:tr w:rsidR="004C1B50" w:rsidRPr="004C1B50" w:rsidTr="004C1B50">
        <w:tc>
          <w:tcPr>
            <w:tcW w:w="1418" w:type="dxa"/>
            <w:vMerge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984" w:type="dxa"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>Criterio 20. Ejercicio</w:t>
            </w:r>
          </w:p>
        </w:tc>
        <w:tc>
          <w:tcPr>
            <w:tcW w:w="5245" w:type="dxa"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El Sujeto Obligado no ha cargado la información correspondiente al formato "Calendario de Sesiones Ordinarias del Comité de Transparencia" en la página del SIPOT. Por lo tanto, deberá </w:t>
            </w:r>
            <w:proofErr w:type="spellStart"/>
            <w:r w:rsidRPr="004C1B50">
              <w:rPr>
                <w:rFonts w:ascii="Adobe Caslon Pro" w:hAnsi="Adobe Caslon Pro"/>
                <w:sz w:val="16"/>
                <w:szCs w:val="16"/>
              </w:rPr>
              <w:t>requisitar</w:t>
            </w:r>
            <w:proofErr w:type="spellEnd"/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 la información correspondiente de acuerdo a lo previsto en los Lineamientos Técnicos Generales.</w:t>
            </w:r>
          </w:p>
        </w:tc>
        <w:tc>
          <w:tcPr>
            <w:tcW w:w="1559" w:type="dxa"/>
          </w:tcPr>
          <w:p w:rsidR="004C1B50" w:rsidRPr="004C1B50" w:rsidRDefault="004C1570" w:rsidP="004C1570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>
              <w:rPr>
                <w:rFonts w:ascii="Adobe Caslon Pro" w:hAnsi="Adobe Caslon Pro"/>
                <w:sz w:val="16"/>
                <w:szCs w:val="16"/>
              </w:rPr>
              <w:t xml:space="preserve">Se cargó la información correspondiente al formato calendario de Sesiones del Comité  de Transparencia2017. Acuse de recibo del </w:t>
            </w:r>
            <w:proofErr w:type="spellStart"/>
            <w:r>
              <w:rPr>
                <w:rFonts w:ascii="Adobe Caslon Pro" w:hAnsi="Adobe Caslon Pro"/>
                <w:sz w:val="16"/>
                <w:szCs w:val="16"/>
              </w:rPr>
              <w:t>SIPOT</w:t>
            </w:r>
            <w:proofErr w:type="spellEnd"/>
            <w:r>
              <w:rPr>
                <w:rFonts w:ascii="Adobe Caslon Pro" w:hAnsi="Adobe Caslon Pro"/>
                <w:sz w:val="16"/>
                <w:szCs w:val="16"/>
              </w:rPr>
              <w:t xml:space="preserve"> del 20181128</w:t>
            </w:r>
          </w:p>
        </w:tc>
        <w:tc>
          <w:tcPr>
            <w:tcW w:w="1559" w:type="dxa"/>
          </w:tcPr>
          <w:p w:rsidR="004C1B50" w:rsidRPr="004C1B50" w:rsidRDefault="008C737B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8C737B">
              <w:rPr>
                <w:rFonts w:ascii="Adobe Caslon Pro" w:hAnsi="Adobe Caslon Pro"/>
                <w:sz w:val="16"/>
                <w:szCs w:val="16"/>
              </w:rPr>
              <w:t>Biol. Miguel Jorge Díaz Perea / Lic. Ana Leticia Ramírez Cuevas</w:t>
            </w:r>
            <w:r w:rsidR="0059602C" w:rsidRPr="0059602C">
              <w:rPr>
                <w:rFonts w:ascii="Adobe Caslon Pro" w:hAnsi="Adobe Caslon Pro"/>
                <w:sz w:val="16"/>
                <w:szCs w:val="16"/>
              </w:rPr>
              <w:t>, Subdirectora de Vinculación y Gestión Institucional.</w:t>
            </w:r>
          </w:p>
        </w:tc>
      </w:tr>
      <w:tr w:rsidR="004C1B50" w:rsidRPr="004C1B50" w:rsidTr="004C1B50">
        <w:tc>
          <w:tcPr>
            <w:tcW w:w="1418" w:type="dxa"/>
            <w:vMerge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984" w:type="dxa"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>Criterio 21. Número de sesión</w:t>
            </w:r>
          </w:p>
        </w:tc>
        <w:tc>
          <w:tcPr>
            <w:tcW w:w="5245" w:type="dxa"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El Sujeto Obligado no ha cargado la información correspondiente al formato "Calendario de Sesiones Ordinarias del Comité de Transparencia" en la página del SIPOT. Por lo tanto, deberá </w:t>
            </w:r>
            <w:proofErr w:type="spellStart"/>
            <w:r w:rsidRPr="004C1B50">
              <w:rPr>
                <w:rFonts w:ascii="Adobe Caslon Pro" w:hAnsi="Adobe Caslon Pro"/>
                <w:sz w:val="16"/>
                <w:szCs w:val="16"/>
              </w:rPr>
              <w:t>requisitar</w:t>
            </w:r>
            <w:proofErr w:type="spellEnd"/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 la información correspondiente de acuerdo a lo previsto en los Lineamientos Técnicos Generales.</w:t>
            </w:r>
          </w:p>
        </w:tc>
        <w:tc>
          <w:tcPr>
            <w:tcW w:w="1559" w:type="dxa"/>
          </w:tcPr>
          <w:p w:rsidR="004C1B50" w:rsidRDefault="004C157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570">
              <w:rPr>
                <w:rFonts w:ascii="Adobe Caslon Pro" w:hAnsi="Adobe Caslon Pro"/>
                <w:sz w:val="16"/>
                <w:szCs w:val="16"/>
              </w:rPr>
              <w:t xml:space="preserve">Se cargó la información correspondiente al formato calendario de Sesiones del Comité  de Transparencia2017. Acuse de recibo del </w:t>
            </w:r>
            <w:proofErr w:type="spellStart"/>
            <w:r w:rsidRPr="004C1570">
              <w:rPr>
                <w:rFonts w:ascii="Adobe Caslon Pro" w:hAnsi="Adobe Caslon Pro"/>
                <w:sz w:val="16"/>
                <w:szCs w:val="16"/>
              </w:rPr>
              <w:t>SIPOT</w:t>
            </w:r>
            <w:proofErr w:type="spellEnd"/>
            <w:r w:rsidRPr="004C1570">
              <w:rPr>
                <w:rFonts w:ascii="Adobe Caslon Pro" w:hAnsi="Adobe Caslon Pro"/>
                <w:sz w:val="16"/>
                <w:szCs w:val="16"/>
              </w:rPr>
              <w:t xml:space="preserve"> del 20181128</w:t>
            </w:r>
          </w:p>
          <w:p w:rsidR="00F0314B" w:rsidRDefault="00F0314B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  <w:p w:rsidR="00F0314B" w:rsidRPr="004C1B50" w:rsidRDefault="00F0314B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559" w:type="dxa"/>
          </w:tcPr>
          <w:p w:rsidR="004C1B50" w:rsidRPr="004C1B50" w:rsidRDefault="008C737B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8C737B">
              <w:rPr>
                <w:rFonts w:ascii="Adobe Caslon Pro" w:hAnsi="Adobe Caslon Pro"/>
                <w:sz w:val="16"/>
                <w:szCs w:val="16"/>
              </w:rPr>
              <w:t>Biol. Miguel Jorge Díaz Perea / Lic. Ana Leticia Ramírez Cuevas</w:t>
            </w:r>
            <w:r w:rsidR="0059602C" w:rsidRPr="0059602C">
              <w:rPr>
                <w:rFonts w:ascii="Adobe Caslon Pro" w:hAnsi="Adobe Caslon Pro"/>
                <w:sz w:val="16"/>
                <w:szCs w:val="16"/>
              </w:rPr>
              <w:t>, Subdirectora de Vinculación y Gestión Institucional.</w:t>
            </w:r>
          </w:p>
        </w:tc>
      </w:tr>
      <w:tr w:rsidR="004C1B50" w:rsidRPr="004C1B50" w:rsidTr="004C1B50">
        <w:tc>
          <w:tcPr>
            <w:tcW w:w="1418" w:type="dxa"/>
            <w:vMerge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984" w:type="dxa"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>Criterio 22. Mes</w:t>
            </w:r>
          </w:p>
        </w:tc>
        <w:tc>
          <w:tcPr>
            <w:tcW w:w="5245" w:type="dxa"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El Sujeto Obligado no ha cargado la información correspondiente al formato "Calendario de Sesiones Ordinarias del Comité de Transparencia" en la página del SIPOT. Por lo tanto, deberá </w:t>
            </w:r>
            <w:proofErr w:type="spellStart"/>
            <w:r w:rsidRPr="004C1B50">
              <w:rPr>
                <w:rFonts w:ascii="Adobe Caslon Pro" w:hAnsi="Adobe Caslon Pro"/>
                <w:sz w:val="16"/>
                <w:szCs w:val="16"/>
              </w:rPr>
              <w:t>requisitar</w:t>
            </w:r>
            <w:proofErr w:type="spellEnd"/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 la información correspondiente de acuerdo a lo previsto en los Lineamientos Técnicos Generales.</w:t>
            </w:r>
          </w:p>
        </w:tc>
        <w:tc>
          <w:tcPr>
            <w:tcW w:w="1559" w:type="dxa"/>
          </w:tcPr>
          <w:p w:rsidR="004C1B50" w:rsidRPr="004C1B50" w:rsidRDefault="004C157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570">
              <w:rPr>
                <w:rFonts w:ascii="Adobe Caslon Pro" w:hAnsi="Adobe Caslon Pro"/>
                <w:sz w:val="16"/>
                <w:szCs w:val="16"/>
              </w:rPr>
              <w:t xml:space="preserve">Se cargó la información correspondiente al formato calendario de Sesiones del Comité  de Transparencia2017. Acuse de recibo del </w:t>
            </w:r>
            <w:proofErr w:type="spellStart"/>
            <w:r w:rsidRPr="004C1570">
              <w:rPr>
                <w:rFonts w:ascii="Adobe Caslon Pro" w:hAnsi="Adobe Caslon Pro"/>
                <w:sz w:val="16"/>
                <w:szCs w:val="16"/>
              </w:rPr>
              <w:t>SIPOT</w:t>
            </w:r>
            <w:proofErr w:type="spellEnd"/>
            <w:r w:rsidRPr="004C1570">
              <w:rPr>
                <w:rFonts w:ascii="Adobe Caslon Pro" w:hAnsi="Adobe Caslon Pro"/>
                <w:sz w:val="16"/>
                <w:szCs w:val="16"/>
              </w:rPr>
              <w:t xml:space="preserve"> del 20181128</w:t>
            </w:r>
          </w:p>
        </w:tc>
        <w:tc>
          <w:tcPr>
            <w:tcW w:w="1559" w:type="dxa"/>
          </w:tcPr>
          <w:p w:rsidR="004C1B50" w:rsidRPr="004C1B50" w:rsidRDefault="008C737B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8C737B">
              <w:rPr>
                <w:rFonts w:ascii="Adobe Caslon Pro" w:hAnsi="Adobe Caslon Pro"/>
                <w:sz w:val="16"/>
                <w:szCs w:val="16"/>
              </w:rPr>
              <w:t>Biol. Miguel Jorge Díaz Perea / Lic. Ana Leticia Ramírez Cuevas</w:t>
            </w:r>
            <w:r w:rsidR="0059602C" w:rsidRPr="0059602C">
              <w:rPr>
                <w:rFonts w:ascii="Adobe Caslon Pro" w:hAnsi="Adobe Caslon Pro"/>
                <w:sz w:val="16"/>
                <w:szCs w:val="16"/>
              </w:rPr>
              <w:t>, Subdirectora de Vinculación y Gestión Institucional.</w:t>
            </w:r>
          </w:p>
        </w:tc>
      </w:tr>
      <w:tr w:rsidR="004C1B50" w:rsidRPr="004C1B50" w:rsidTr="004C1B50">
        <w:tc>
          <w:tcPr>
            <w:tcW w:w="1418" w:type="dxa"/>
            <w:vMerge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984" w:type="dxa"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>Criterio 23. Día</w:t>
            </w:r>
          </w:p>
        </w:tc>
        <w:tc>
          <w:tcPr>
            <w:tcW w:w="5245" w:type="dxa"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El Sujeto Obligado no ha cargado la información correspondiente al formato "Calendario de Sesiones Ordinarias del Comité de Transparencia" en la página del SIPOT. Por lo tanto, deberá </w:t>
            </w:r>
            <w:proofErr w:type="spellStart"/>
            <w:r w:rsidRPr="004C1B50">
              <w:rPr>
                <w:rFonts w:ascii="Adobe Caslon Pro" w:hAnsi="Adobe Caslon Pro"/>
                <w:sz w:val="16"/>
                <w:szCs w:val="16"/>
              </w:rPr>
              <w:t>requisitar</w:t>
            </w:r>
            <w:proofErr w:type="spellEnd"/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 la información correspondiente de acuerdo a lo previsto en los Lineamientos Técnicos Generales.</w:t>
            </w:r>
          </w:p>
        </w:tc>
        <w:tc>
          <w:tcPr>
            <w:tcW w:w="1559" w:type="dxa"/>
          </w:tcPr>
          <w:p w:rsidR="004C1B50" w:rsidRPr="004C1B50" w:rsidRDefault="004C157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570">
              <w:rPr>
                <w:rFonts w:ascii="Adobe Caslon Pro" w:hAnsi="Adobe Caslon Pro"/>
                <w:sz w:val="16"/>
                <w:szCs w:val="16"/>
              </w:rPr>
              <w:t xml:space="preserve">Se cargó la información correspondiente al formato calendario de Sesiones del Comité  de Transparencia2017. Acuse de recibo del </w:t>
            </w:r>
            <w:proofErr w:type="spellStart"/>
            <w:r w:rsidRPr="004C1570">
              <w:rPr>
                <w:rFonts w:ascii="Adobe Caslon Pro" w:hAnsi="Adobe Caslon Pro"/>
                <w:sz w:val="16"/>
                <w:szCs w:val="16"/>
              </w:rPr>
              <w:t>SIPOT</w:t>
            </w:r>
            <w:proofErr w:type="spellEnd"/>
            <w:r w:rsidRPr="004C1570">
              <w:rPr>
                <w:rFonts w:ascii="Adobe Caslon Pro" w:hAnsi="Adobe Caslon Pro"/>
                <w:sz w:val="16"/>
                <w:szCs w:val="16"/>
              </w:rPr>
              <w:t xml:space="preserve"> del 20181128</w:t>
            </w:r>
          </w:p>
        </w:tc>
        <w:tc>
          <w:tcPr>
            <w:tcW w:w="1559" w:type="dxa"/>
          </w:tcPr>
          <w:p w:rsidR="004C1B50" w:rsidRPr="004C1B50" w:rsidRDefault="008C737B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8C737B">
              <w:rPr>
                <w:rFonts w:ascii="Adobe Caslon Pro" w:hAnsi="Adobe Caslon Pro"/>
                <w:sz w:val="16"/>
                <w:szCs w:val="16"/>
              </w:rPr>
              <w:t>Biol. Miguel Jorge Díaz Perea / Lic. Ana Leticia Ramírez Cuevas</w:t>
            </w:r>
            <w:r w:rsidR="0059602C" w:rsidRPr="0059602C">
              <w:rPr>
                <w:rFonts w:ascii="Adobe Caslon Pro" w:hAnsi="Adobe Caslon Pro"/>
                <w:sz w:val="16"/>
                <w:szCs w:val="16"/>
              </w:rPr>
              <w:t>, Subdirectora de Vinculación y Gestión Institucional.</w:t>
            </w:r>
          </w:p>
        </w:tc>
      </w:tr>
      <w:tr w:rsidR="004C1B50" w:rsidRPr="004C1B50" w:rsidTr="004C1B50">
        <w:tc>
          <w:tcPr>
            <w:tcW w:w="1418" w:type="dxa"/>
            <w:vMerge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984" w:type="dxa"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>Criterio 24. Hipervínculo al acta de la sesión</w:t>
            </w:r>
          </w:p>
        </w:tc>
        <w:tc>
          <w:tcPr>
            <w:tcW w:w="5245" w:type="dxa"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El Sujeto Obligado no ha cargado la información correspondiente al formato "Calendario de Sesiones Ordinarias del Comité de Transparencia" en la página del SIPOT. Por lo tanto, deberá </w:t>
            </w:r>
            <w:proofErr w:type="spellStart"/>
            <w:r w:rsidRPr="004C1B50">
              <w:rPr>
                <w:rFonts w:ascii="Adobe Caslon Pro" w:hAnsi="Adobe Caslon Pro"/>
                <w:sz w:val="16"/>
                <w:szCs w:val="16"/>
              </w:rPr>
              <w:t>requisitar</w:t>
            </w:r>
            <w:proofErr w:type="spellEnd"/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 la información correspondiente de acuerdo a lo previsto en los Lineamientos Técnicos Generales.</w:t>
            </w:r>
          </w:p>
        </w:tc>
        <w:tc>
          <w:tcPr>
            <w:tcW w:w="1559" w:type="dxa"/>
          </w:tcPr>
          <w:p w:rsidR="004C1B50" w:rsidRPr="004C1B50" w:rsidRDefault="004C157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570">
              <w:rPr>
                <w:rFonts w:ascii="Adobe Caslon Pro" w:hAnsi="Adobe Caslon Pro"/>
                <w:sz w:val="16"/>
                <w:szCs w:val="16"/>
              </w:rPr>
              <w:t xml:space="preserve">Se cargó la información correspondiente al formato calendario de Sesiones del Comité  de Transparencia2017. Acuse de recibo del </w:t>
            </w:r>
            <w:proofErr w:type="spellStart"/>
            <w:r w:rsidRPr="004C1570">
              <w:rPr>
                <w:rFonts w:ascii="Adobe Caslon Pro" w:hAnsi="Adobe Caslon Pro"/>
                <w:sz w:val="16"/>
                <w:szCs w:val="16"/>
              </w:rPr>
              <w:t>SIPOT</w:t>
            </w:r>
            <w:proofErr w:type="spellEnd"/>
            <w:r w:rsidRPr="004C1570">
              <w:rPr>
                <w:rFonts w:ascii="Adobe Caslon Pro" w:hAnsi="Adobe Caslon Pro"/>
                <w:sz w:val="16"/>
                <w:szCs w:val="16"/>
              </w:rPr>
              <w:t xml:space="preserve"> del 20181128</w:t>
            </w:r>
          </w:p>
        </w:tc>
        <w:tc>
          <w:tcPr>
            <w:tcW w:w="1559" w:type="dxa"/>
          </w:tcPr>
          <w:p w:rsidR="004C1B50" w:rsidRPr="004C1B50" w:rsidRDefault="008C737B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8C737B">
              <w:rPr>
                <w:rFonts w:ascii="Adobe Caslon Pro" w:hAnsi="Adobe Caslon Pro"/>
                <w:sz w:val="16"/>
                <w:szCs w:val="16"/>
              </w:rPr>
              <w:t>Biol. Miguel Jorge Díaz Perea / Lic. Ana Leticia Ramírez Cuevas</w:t>
            </w:r>
            <w:r w:rsidR="0059602C" w:rsidRPr="0059602C">
              <w:rPr>
                <w:rFonts w:ascii="Adobe Caslon Pro" w:hAnsi="Adobe Caslon Pro"/>
                <w:sz w:val="16"/>
                <w:szCs w:val="16"/>
              </w:rPr>
              <w:t>, Subdirectora de Vinculación y Gestión Institucional.</w:t>
            </w:r>
          </w:p>
        </w:tc>
      </w:tr>
      <w:tr w:rsidR="004C1B50" w:rsidRPr="004C1B50" w:rsidTr="004C1B50">
        <w:tc>
          <w:tcPr>
            <w:tcW w:w="1418" w:type="dxa"/>
            <w:vMerge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984" w:type="dxa"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>Criterio 25. Periodo de actualización de la información: semestral</w:t>
            </w:r>
          </w:p>
        </w:tc>
        <w:tc>
          <w:tcPr>
            <w:tcW w:w="5245" w:type="dxa"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El Sujeto Obligado no ha cargado la información correspondiente al formato "Calendario de Sesiones Ordinarias del Comité de Transparencia" en la página del SIPOT. Por lo tanto, deberá </w:t>
            </w:r>
            <w:proofErr w:type="spellStart"/>
            <w:r w:rsidRPr="004C1B50">
              <w:rPr>
                <w:rFonts w:ascii="Adobe Caslon Pro" w:hAnsi="Adobe Caslon Pro"/>
                <w:sz w:val="16"/>
                <w:szCs w:val="16"/>
              </w:rPr>
              <w:t>requisitar</w:t>
            </w:r>
            <w:proofErr w:type="spellEnd"/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 la información correspondiente de acuerdo a lo previsto en los Lineamientos Técnicos Generales.</w:t>
            </w:r>
          </w:p>
        </w:tc>
        <w:tc>
          <w:tcPr>
            <w:tcW w:w="1559" w:type="dxa"/>
          </w:tcPr>
          <w:p w:rsidR="004C1B50" w:rsidRPr="004C1B50" w:rsidRDefault="004C157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570">
              <w:rPr>
                <w:rFonts w:ascii="Adobe Caslon Pro" w:hAnsi="Adobe Caslon Pro"/>
                <w:sz w:val="16"/>
                <w:szCs w:val="16"/>
              </w:rPr>
              <w:t xml:space="preserve">Se cargó la información correspondiente al formato calendario de Sesiones del Comité  de Transparencia2017. </w:t>
            </w:r>
            <w:r w:rsidRPr="004C1570">
              <w:rPr>
                <w:rFonts w:ascii="Adobe Caslon Pro" w:hAnsi="Adobe Caslon Pro"/>
                <w:sz w:val="16"/>
                <w:szCs w:val="16"/>
              </w:rPr>
              <w:lastRenderedPageBreak/>
              <w:t xml:space="preserve">Acuse de recibo del </w:t>
            </w:r>
            <w:proofErr w:type="spellStart"/>
            <w:r w:rsidRPr="004C1570">
              <w:rPr>
                <w:rFonts w:ascii="Adobe Caslon Pro" w:hAnsi="Adobe Caslon Pro"/>
                <w:sz w:val="16"/>
                <w:szCs w:val="16"/>
              </w:rPr>
              <w:t>SIPOT</w:t>
            </w:r>
            <w:proofErr w:type="spellEnd"/>
            <w:r w:rsidRPr="004C1570">
              <w:rPr>
                <w:rFonts w:ascii="Adobe Caslon Pro" w:hAnsi="Adobe Caslon Pro"/>
                <w:sz w:val="16"/>
                <w:szCs w:val="16"/>
              </w:rPr>
              <w:t xml:space="preserve"> del 20181128</w:t>
            </w:r>
          </w:p>
        </w:tc>
        <w:tc>
          <w:tcPr>
            <w:tcW w:w="1559" w:type="dxa"/>
          </w:tcPr>
          <w:p w:rsidR="004C1B50" w:rsidRPr="004C1B50" w:rsidRDefault="008C737B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8C737B">
              <w:rPr>
                <w:rFonts w:ascii="Adobe Caslon Pro" w:hAnsi="Adobe Caslon Pro"/>
                <w:sz w:val="16"/>
                <w:szCs w:val="16"/>
              </w:rPr>
              <w:lastRenderedPageBreak/>
              <w:t>Biol. Miguel Jorge Díaz Perea / Lic. Ana Leticia Ramírez Cuevas</w:t>
            </w:r>
            <w:r w:rsidR="0059602C" w:rsidRPr="0059602C">
              <w:rPr>
                <w:rFonts w:ascii="Adobe Caslon Pro" w:hAnsi="Adobe Caslon Pro"/>
                <w:sz w:val="16"/>
                <w:szCs w:val="16"/>
              </w:rPr>
              <w:t xml:space="preserve">, Subdirectora de Vinculación y Gestión </w:t>
            </w:r>
            <w:r w:rsidR="0059602C" w:rsidRPr="0059602C">
              <w:rPr>
                <w:rFonts w:ascii="Adobe Caslon Pro" w:hAnsi="Adobe Caslon Pro"/>
                <w:sz w:val="16"/>
                <w:szCs w:val="16"/>
              </w:rPr>
              <w:lastRenderedPageBreak/>
              <w:t>Institucional.</w:t>
            </w:r>
          </w:p>
        </w:tc>
      </w:tr>
      <w:tr w:rsidR="004C1B50" w:rsidRPr="004C1B50" w:rsidTr="004C1B50">
        <w:tc>
          <w:tcPr>
            <w:tcW w:w="1418" w:type="dxa"/>
            <w:vMerge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984" w:type="dxa"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>Criterio 26. La información deberá estar actualizada al periodo que corresponde, de acuerdo con la Tabla de actualización y conservación de la información</w:t>
            </w:r>
          </w:p>
        </w:tc>
        <w:tc>
          <w:tcPr>
            <w:tcW w:w="5245" w:type="dxa"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El Sujeto Obligado no ha cargado la información correspondiente al formato "Calendario de Sesiones Ordinarias del Comité de Transparencia" en la página del SIPOT. Por lo tanto, deberá </w:t>
            </w:r>
            <w:proofErr w:type="spellStart"/>
            <w:r w:rsidRPr="004C1B50">
              <w:rPr>
                <w:rFonts w:ascii="Adobe Caslon Pro" w:hAnsi="Adobe Caslon Pro"/>
                <w:sz w:val="16"/>
                <w:szCs w:val="16"/>
              </w:rPr>
              <w:t>requisitar</w:t>
            </w:r>
            <w:proofErr w:type="spellEnd"/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 la información correspondiente de acuerdo a lo previsto en los Lineamientos Técnicos Generales.</w:t>
            </w:r>
          </w:p>
        </w:tc>
        <w:tc>
          <w:tcPr>
            <w:tcW w:w="1559" w:type="dxa"/>
          </w:tcPr>
          <w:p w:rsidR="004C1B50" w:rsidRPr="004C1B50" w:rsidRDefault="004C157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570">
              <w:rPr>
                <w:rFonts w:ascii="Adobe Caslon Pro" w:hAnsi="Adobe Caslon Pro"/>
                <w:sz w:val="16"/>
                <w:szCs w:val="16"/>
              </w:rPr>
              <w:t xml:space="preserve">Se cargó la información correspondiente al formato calendario de Sesiones del Comité  de Transparencia2017. Acuse de recibo del </w:t>
            </w:r>
            <w:proofErr w:type="spellStart"/>
            <w:r w:rsidRPr="004C1570">
              <w:rPr>
                <w:rFonts w:ascii="Adobe Caslon Pro" w:hAnsi="Adobe Caslon Pro"/>
                <w:sz w:val="16"/>
                <w:szCs w:val="16"/>
              </w:rPr>
              <w:t>SIPOT</w:t>
            </w:r>
            <w:proofErr w:type="spellEnd"/>
            <w:r w:rsidRPr="004C1570">
              <w:rPr>
                <w:rFonts w:ascii="Adobe Caslon Pro" w:hAnsi="Adobe Caslon Pro"/>
                <w:sz w:val="16"/>
                <w:szCs w:val="16"/>
              </w:rPr>
              <w:t xml:space="preserve"> del 20181128</w:t>
            </w:r>
          </w:p>
        </w:tc>
        <w:tc>
          <w:tcPr>
            <w:tcW w:w="1559" w:type="dxa"/>
          </w:tcPr>
          <w:p w:rsidR="004C1B50" w:rsidRPr="004C1B50" w:rsidRDefault="008C737B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8C737B">
              <w:rPr>
                <w:rFonts w:ascii="Adobe Caslon Pro" w:hAnsi="Adobe Caslon Pro"/>
                <w:sz w:val="16"/>
                <w:szCs w:val="16"/>
              </w:rPr>
              <w:t>Biol. Miguel Jorge Díaz Perea / Lic. Ana Leticia Ramírez Cuevas</w:t>
            </w:r>
            <w:r w:rsidR="0059602C" w:rsidRPr="0059602C">
              <w:rPr>
                <w:rFonts w:ascii="Adobe Caslon Pro" w:hAnsi="Adobe Caslon Pro"/>
                <w:sz w:val="16"/>
                <w:szCs w:val="16"/>
              </w:rPr>
              <w:t>, Subdirectora de Vinculación y Gestión Institucional.</w:t>
            </w:r>
          </w:p>
        </w:tc>
      </w:tr>
      <w:tr w:rsidR="004C1B50" w:rsidRPr="004C1B50" w:rsidTr="004C1B50">
        <w:tc>
          <w:tcPr>
            <w:tcW w:w="1418" w:type="dxa"/>
            <w:vMerge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984" w:type="dxa"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>Criterio 27. Conservar en el sitio de Internet y a través de la Plataforma Nacional la información de acuerdo con la Tabla de actualización y conservación de la información</w:t>
            </w:r>
          </w:p>
        </w:tc>
        <w:tc>
          <w:tcPr>
            <w:tcW w:w="5245" w:type="dxa"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El Sujeto Obligado no ha cargado la información correspondiente al formato "Calendario de Sesiones Ordinarias del Comité de Transparencia" en la página del SIPOT. Por lo tanto, deberá </w:t>
            </w:r>
            <w:proofErr w:type="spellStart"/>
            <w:r w:rsidRPr="004C1B50">
              <w:rPr>
                <w:rFonts w:ascii="Adobe Caslon Pro" w:hAnsi="Adobe Caslon Pro"/>
                <w:sz w:val="16"/>
                <w:szCs w:val="16"/>
              </w:rPr>
              <w:t>requisitar</w:t>
            </w:r>
            <w:proofErr w:type="spellEnd"/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 la información correspondiente de acuerdo a lo previsto en los Lineamientos Técnicos Generales.</w:t>
            </w:r>
          </w:p>
        </w:tc>
        <w:tc>
          <w:tcPr>
            <w:tcW w:w="1559" w:type="dxa"/>
          </w:tcPr>
          <w:p w:rsidR="004C1B50" w:rsidRPr="004C1B50" w:rsidRDefault="004C157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570">
              <w:rPr>
                <w:rFonts w:ascii="Adobe Caslon Pro" w:hAnsi="Adobe Caslon Pro"/>
                <w:sz w:val="16"/>
                <w:szCs w:val="16"/>
              </w:rPr>
              <w:t xml:space="preserve">Se cargó la información correspondiente al formato calendario de Sesiones del Comité  de Transparencia2017. Acuse de recibo del </w:t>
            </w:r>
            <w:proofErr w:type="spellStart"/>
            <w:r w:rsidRPr="004C1570">
              <w:rPr>
                <w:rFonts w:ascii="Adobe Caslon Pro" w:hAnsi="Adobe Caslon Pro"/>
                <w:sz w:val="16"/>
                <w:szCs w:val="16"/>
              </w:rPr>
              <w:t>SIPOT</w:t>
            </w:r>
            <w:proofErr w:type="spellEnd"/>
            <w:r w:rsidRPr="004C1570">
              <w:rPr>
                <w:rFonts w:ascii="Adobe Caslon Pro" w:hAnsi="Adobe Caslon Pro"/>
                <w:sz w:val="16"/>
                <w:szCs w:val="16"/>
              </w:rPr>
              <w:t xml:space="preserve"> del 20181128</w:t>
            </w:r>
          </w:p>
        </w:tc>
        <w:tc>
          <w:tcPr>
            <w:tcW w:w="1559" w:type="dxa"/>
          </w:tcPr>
          <w:p w:rsidR="004C1B50" w:rsidRPr="004C1B50" w:rsidRDefault="008C737B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8C737B">
              <w:rPr>
                <w:rFonts w:ascii="Adobe Caslon Pro" w:hAnsi="Adobe Caslon Pro"/>
                <w:sz w:val="16"/>
                <w:szCs w:val="16"/>
              </w:rPr>
              <w:t>Biol. Miguel Jorge Díaz Perea / Lic. Ana Leticia Ramírez Cuevas</w:t>
            </w:r>
            <w:r w:rsidR="0059602C" w:rsidRPr="0059602C">
              <w:rPr>
                <w:rFonts w:ascii="Adobe Caslon Pro" w:hAnsi="Adobe Caslon Pro"/>
                <w:sz w:val="16"/>
                <w:szCs w:val="16"/>
              </w:rPr>
              <w:t>, Subdirectora de Vinculación y Gestión Institucional.</w:t>
            </w:r>
          </w:p>
        </w:tc>
      </w:tr>
      <w:tr w:rsidR="004C1B50" w:rsidRPr="004C1B50" w:rsidTr="004C1B50">
        <w:tc>
          <w:tcPr>
            <w:tcW w:w="1418" w:type="dxa"/>
            <w:vMerge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984" w:type="dxa"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>Criterio 28. Área(s) o unidad(es) administrativa(s) que genera(n) o posee(n) la información respectiva y son responsables de publicarla y actualizarla</w:t>
            </w:r>
          </w:p>
        </w:tc>
        <w:tc>
          <w:tcPr>
            <w:tcW w:w="5245" w:type="dxa"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El Sujeto Obligado no ha cargado la información correspondiente al formato "Calendario de Sesiones Ordinarias del Comité de Transparencia" en la página del SIPOT. Por lo tanto, deberá </w:t>
            </w:r>
            <w:proofErr w:type="spellStart"/>
            <w:r w:rsidRPr="004C1B50">
              <w:rPr>
                <w:rFonts w:ascii="Adobe Caslon Pro" w:hAnsi="Adobe Caslon Pro"/>
                <w:sz w:val="16"/>
                <w:szCs w:val="16"/>
              </w:rPr>
              <w:t>requisitar</w:t>
            </w:r>
            <w:proofErr w:type="spellEnd"/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 la información correspondiente de acuerdo a lo previsto en los Lineamientos Técnicos Generales.</w:t>
            </w:r>
          </w:p>
        </w:tc>
        <w:tc>
          <w:tcPr>
            <w:tcW w:w="1559" w:type="dxa"/>
          </w:tcPr>
          <w:p w:rsidR="004C1B50" w:rsidRPr="004C1B50" w:rsidRDefault="004C157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570">
              <w:rPr>
                <w:rFonts w:ascii="Adobe Caslon Pro" w:hAnsi="Adobe Caslon Pro"/>
                <w:sz w:val="16"/>
                <w:szCs w:val="16"/>
              </w:rPr>
              <w:t xml:space="preserve">Se cargó la información correspondiente al formato calendario de Sesiones del Comité  de Transparencia2017. Acuse de recibo del </w:t>
            </w:r>
            <w:proofErr w:type="spellStart"/>
            <w:r w:rsidRPr="004C1570">
              <w:rPr>
                <w:rFonts w:ascii="Adobe Caslon Pro" w:hAnsi="Adobe Caslon Pro"/>
                <w:sz w:val="16"/>
                <w:szCs w:val="16"/>
              </w:rPr>
              <w:t>SIPOT</w:t>
            </w:r>
            <w:proofErr w:type="spellEnd"/>
            <w:r w:rsidRPr="004C1570">
              <w:rPr>
                <w:rFonts w:ascii="Adobe Caslon Pro" w:hAnsi="Adobe Caslon Pro"/>
                <w:sz w:val="16"/>
                <w:szCs w:val="16"/>
              </w:rPr>
              <w:t xml:space="preserve"> del 20181128</w:t>
            </w:r>
          </w:p>
        </w:tc>
        <w:tc>
          <w:tcPr>
            <w:tcW w:w="1559" w:type="dxa"/>
          </w:tcPr>
          <w:p w:rsidR="004C1B50" w:rsidRPr="004C1B50" w:rsidRDefault="008C737B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8C737B">
              <w:rPr>
                <w:rFonts w:ascii="Adobe Caslon Pro" w:hAnsi="Adobe Caslon Pro"/>
                <w:sz w:val="16"/>
                <w:szCs w:val="16"/>
              </w:rPr>
              <w:t>Biol. Miguel Jorge Díaz Perea / Lic. Ana Leticia Ramírez Cuevas</w:t>
            </w:r>
            <w:r w:rsidR="0059602C" w:rsidRPr="0059602C">
              <w:rPr>
                <w:rFonts w:ascii="Adobe Caslon Pro" w:hAnsi="Adobe Caslon Pro"/>
                <w:sz w:val="16"/>
                <w:szCs w:val="16"/>
              </w:rPr>
              <w:t>, Subdirectora de Vinculación y Gestión Institucional.</w:t>
            </w:r>
          </w:p>
        </w:tc>
      </w:tr>
      <w:tr w:rsidR="004C1B50" w:rsidRPr="004C1B50" w:rsidTr="004C1B50">
        <w:tc>
          <w:tcPr>
            <w:tcW w:w="1418" w:type="dxa"/>
            <w:vMerge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984" w:type="dxa"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Criterio 29. Fecha de actualización de la información publicada con el formato día/mes/año </w:t>
            </w:r>
            <w:r w:rsidRPr="004C1B50">
              <w:rPr>
                <w:rFonts w:ascii="Adobe Caslon Pro" w:hAnsi="Adobe Caslon Pro"/>
                <w:sz w:val="16"/>
                <w:szCs w:val="16"/>
              </w:rPr>
              <w:lastRenderedPageBreak/>
              <w:t>(por ej. 30/Junio/2016)</w:t>
            </w:r>
          </w:p>
        </w:tc>
        <w:tc>
          <w:tcPr>
            <w:tcW w:w="5245" w:type="dxa"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lastRenderedPageBreak/>
              <w:t xml:space="preserve">"El Sujeto Obligado no ha cargado la información correspondiente al formato ""Calendario de Sesiones Ordinarias del Comité de Transparencia"" en la página del SIPOT. </w:t>
            </w:r>
          </w:p>
        </w:tc>
        <w:tc>
          <w:tcPr>
            <w:tcW w:w="1559" w:type="dxa"/>
          </w:tcPr>
          <w:p w:rsidR="004C1B50" w:rsidRPr="004C1B50" w:rsidRDefault="004C157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570">
              <w:rPr>
                <w:rFonts w:ascii="Adobe Caslon Pro" w:hAnsi="Adobe Caslon Pro"/>
                <w:sz w:val="16"/>
                <w:szCs w:val="16"/>
              </w:rPr>
              <w:t xml:space="preserve">Se cargó la información correspondiente al formato calendario </w:t>
            </w:r>
            <w:r w:rsidRPr="004C1570">
              <w:rPr>
                <w:rFonts w:ascii="Adobe Caslon Pro" w:hAnsi="Adobe Caslon Pro"/>
                <w:sz w:val="16"/>
                <w:szCs w:val="16"/>
              </w:rPr>
              <w:lastRenderedPageBreak/>
              <w:t xml:space="preserve">de Sesiones del Comité  de Transparencia2017. Acuse de recibo del </w:t>
            </w:r>
            <w:proofErr w:type="spellStart"/>
            <w:r w:rsidRPr="004C1570">
              <w:rPr>
                <w:rFonts w:ascii="Adobe Caslon Pro" w:hAnsi="Adobe Caslon Pro"/>
                <w:sz w:val="16"/>
                <w:szCs w:val="16"/>
              </w:rPr>
              <w:t>SIPOT</w:t>
            </w:r>
            <w:proofErr w:type="spellEnd"/>
            <w:r w:rsidRPr="004C1570">
              <w:rPr>
                <w:rFonts w:ascii="Adobe Caslon Pro" w:hAnsi="Adobe Caslon Pro"/>
                <w:sz w:val="16"/>
                <w:szCs w:val="16"/>
              </w:rPr>
              <w:t xml:space="preserve"> del 20181128</w:t>
            </w:r>
          </w:p>
        </w:tc>
        <w:tc>
          <w:tcPr>
            <w:tcW w:w="1559" w:type="dxa"/>
          </w:tcPr>
          <w:p w:rsidR="004C1B50" w:rsidRPr="004C1B50" w:rsidRDefault="008C737B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8C737B">
              <w:rPr>
                <w:rFonts w:ascii="Adobe Caslon Pro" w:hAnsi="Adobe Caslon Pro"/>
                <w:sz w:val="16"/>
                <w:szCs w:val="16"/>
              </w:rPr>
              <w:lastRenderedPageBreak/>
              <w:t>Biol. Miguel Jorge Díaz Perea / Lic. Ana Leticia Ramírez Cuevas</w:t>
            </w:r>
            <w:r w:rsidR="0059602C" w:rsidRPr="0059602C">
              <w:rPr>
                <w:rFonts w:ascii="Adobe Caslon Pro" w:hAnsi="Adobe Caslon Pro"/>
                <w:sz w:val="16"/>
                <w:szCs w:val="16"/>
              </w:rPr>
              <w:t xml:space="preserve">, </w:t>
            </w:r>
            <w:r w:rsidR="0059602C" w:rsidRPr="0059602C">
              <w:rPr>
                <w:rFonts w:ascii="Adobe Caslon Pro" w:hAnsi="Adobe Caslon Pro"/>
                <w:sz w:val="16"/>
                <w:szCs w:val="16"/>
              </w:rPr>
              <w:lastRenderedPageBreak/>
              <w:t>Subdirectora de Vinculación y Gestión Institucional.</w:t>
            </w:r>
          </w:p>
        </w:tc>
      </w:tr>
      <w:tr w:rsidR="004C1B50" w:rsidRPr="004C1B50" w:rsidTr="004C1B50">
        <w:tc>
          <w:tcPr>
            <w:tcW w:w="1418" w:type="dxa"/>
            <w:vMerge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984" w:type="dxa"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>Criterio 30. Fecha de validación de la información publicada con el formato día/mes/año (por ej. 16/Julio/2016)</w:t>
            </w:r>
          </w:p>
        </w:tc>
        <w:tc>
          <w:tcPr>
            <w:tcW w:w="5245" w:type="dxa"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Además, se identificaron fechas de actualización posteriores a las de validación, cuando en los Lineamientos Técnicos Generales se indica que las primeras deben ser igual o menores a las segundas. Por lo tanto, deberá </w:t>
            </w:r>
            <w:proofErr w:type="spellStart"/>
            <w:r w:rsidRPr="004C1B50">
              <w:rPr>
                <w:rFonts w:ascii="Adobe Caslon Pro" w:hAnsi="Adobe Caslon Pro"/>
                <w:sz w:val="16"/>
                <w:szCs w:val="16"/>
              </w:rPr>
              <w:t>requisitar</w:t>
            </w:r>
            <w:proofErr w:type="spellEnd"/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 la información correspondiente de acuerdo a lo previsto en los Lineamientos Técnicos Generales."</w:t>
            </w:r>
          </w:p>
        </w:tc>
        <w:tc>
          <w:tcPr>
            <w:tcW w:w="1559" w:type="dxa"/>
          </w:tcPr>
          <w:p w:rsidR="004C1B50" w:rsidRPr="004C1B50" w:rsidRDefault="004C157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570">
              <w:rPr>
                <w:rFonts w:ascii="Adobe Caslon Pro" w:hAnsi="Adobe Caslon Pro"/>
                <w:sz w:val="16"/>
                <w:szCs w:val="16"/>
              </w:rPr>
              <w:t xml:space="preserve">Se cargó la información correspondiente al formato calendario de Sesiones del Comité  de Transparencia2017. Acuse de recibo del </w:t>
            </w:r>
            <w:proofErr w:type="spellStart"/>
            <w:r w:rsidRPr="004C1570">
              <w:rPr>
                <w:rFonts w:ascii="Adobe Caslon Pro" w:hAnsi="Adobe Caslon Pro"/>
                <w:sz w:val="16"/>
                <w:szCs w:val="16"/>
              </w:rPr>
              <w:t>SIPOT</w:t>
            </w:r>
            <w:proofErr w:type="spellEnd"/>
            <w:r w:rsidRPr="004C1570">
              <w:rPr>
                <w:rFonts w:ascii="Adobe Caslon Pro" w:hAnsi="Adobe Caslon Pro"/>
                <w:sz w:val="16"/>
                <w:szCs w:val="16"/>
              </w:rPr>
              <w:t xml:space="preserve"> del 20181128</w:t>
            </w:r>
          </w:p>
        </w:tc>
        <w:tc>
          <w:tcPr>
            <w:tcW w:w="1559" w:type="dxa"/>
          </w:tcPr>
          <w:p w:rsidR="004C1B50" w:rsidRPr="004C1B50" w:rsidRDefault="008C737B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8C737B">
              <w:rPr>
                <w:rFonts w:ascii="Adobe Caslon Pro" w:hAnsi="Adobe Caslon Pro"/>
                <w:sz w:val="16"/>
                <w:szCs w:val="16"/>
              </w:rPr>
              <w:t>Biol. Miguel Jorge Díaz Perea / Lic. Ana Leticia Ramírez Cuevas</w:t>
            </w:r>
            <w:r w:rsidR="0059602C" w:rsidRPr="0059602C">
              <w:rPr>
                <w:rFonts w:ascii="Adobe Caslon Pro" w:hAnsi="Adobe Caslon Pro"/>
                <w:sz w:val="16"/>
                <w:szCs w:val="16"/>
              </w:rPr>
              <w:t>, Subdirectora de Vinculación y Gestión Institucional.</w:t>
            </w:r>
          </w:p>
        </w:tc>
      </w:tr>
      <w:tr w:rsidR="004C1B50" w:rsidRPr="004C1B50" w:rsidTr="004C1B50">
        <w:tc>
          <w:tcPr>
            <w:tcW w:w="1418" w:type="dxa"/>
            <w:vMerge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993" w:type="dxa"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>2018</w:t>
            </w:r>
          </w:p>
        </w:tc>
        <w:tc>
          <w:tcPr>
            <w:tcW w:w="1559" w:type="dxa"/>
            <w:vMerge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984" w:type="dxa"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>Criterio 36. El soporte de la información permite su reutilización</w:t>
            </w:r>
          </w:p>
        </w:tc>
        <w:tc>
          <w:tcPr>
            <w:tcW w:w="5245" w:type="dxa"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Se identificó que la información de los documentos a los cuales redirigen los hipervínculos en los criterios 11, 15 y 27 no puede ser reutilizada. Por lo tanto, deberá </w:t>
            </w:r>
            <w:proofErr w:type="spellStart"/>
            <w:r w:rsidRPr="004C1B50">
              <w:rPr>
                <w:rFonts w:ascii="Adobe Caslon Pro" w:hAnsi="Adobe Caslon Pro"/>
                <w:sz w:val="16"/>
                <w:szCs w:val="16"/>
              </w:rPr>
              <w:t>requisitar</w:t>
            </w:r>
            <w:proofErr w:type="spellEnd"/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 la información de acuerdo a los Lineamientos Técnicos Generales.</w:t>
            </w:r>
          </w:p>
        </w:tc>
        <w:tc>
          <w:tcPr>
            <w:tcW w:w="1559" w:type="dxa"/>
          </w:tcPr>
          <w:p w:rsidR="004C1B50" w:rsidRDefault="003C1FB5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>
              <w:rPr>
                <w:rFonts w:ascii="Adobe Caslon Pro" w:hAnsi="Adobe Caslon Pro"/>
                <w:sz w:val="16"/>
                <w:szCs w:val="16"/>
              </w:rPr>
              <w:t>Se modificaron todos los archivos PDF de tal manera que pueda ser copiado el texto.</w:t>
            </w:r>
          </w:p>
          <w:p w:rsidR="000D6D7A" w:rsidRDefault="000D6D7A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  <w:p w:rsidR="000D6D7A" w:rsidRDefault="000D6D7A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>
              <w:rPr>
                <w:rFonts w:ascii="Adobe Caslon Pro" w:hAnsi="Adobe Caslon Pro"/>
                <w:noProof/>
                <w:sz w:val="16"/>
                <w:szCs w:val="16"/>
                <w:lang w:eastAsia="es-MX"/>
              </w:rPr>
              <w:drawing>
                <wp:inline distT="0" distB="0" distL="0" distR="0" wp14:anchorId="2C91C1F0" wp14:editId="6EC9E063">
                  <wp:extent cx="830580" cy="764889"/>
                  <wp:effectExtent l="0" t="0" r="7620" b="0"/>
                  <wp:docPr id="1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cta antes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1633" cy="7658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D6D7A" w:rsidRDefault="000D6D7A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  <w:p w:rsidR="000D6D7A" w:rsidRDefault="000D6D7A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  <w:p w:rsidR="000D6D7A" w:rsidRDefault="000D6D7A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>
              <w:rPr>
                <w:rFonts w:ascii="Adobe Caslon Pro" w:hAnsi="Adobe Caslon Pro"/>
                <w:noProof/>
                <w:sz w:val="16"/>
                <w:szCs w:val="16"/>
                <w:lang w:eastAsia="es-MX"/>
              </w:rPr>
              <w:drawing>
                <wp:inline distT="0" distB="0" distL="0" distR="0" wp14:anchorId="58AC6A92" wp14:editId="69814F75">
                  <wp:extent cx="830580" cy="766164"/>
                  <wp:effectExtent l="0" t="0" r="7620" b="0"/>
                  <wp:docPr id="2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cta despues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0771" cy="76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D6D7A" w:rsidRDefault="000D6D7A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  <w:p w:rsidR="000D6D7A" w:rsidRPr="004C1B50" w:rsidRDefault="000D6D7A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559" w:type="dxa"/>
          </w:tcPr>
          <w:p w:rsidR="004C1B50" w:rsidRPr="004C1B50" w:rsidRDefault="008C737B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8C737B">
              <w:rPr>
                <w:rFonts w:ascii="Adobe Caslon Pro" w:hAnsi="Adobe Caslon Pro"/>
                <w:sz w:val="16"/>
                <w:szCs w:val="16"/>
              </w:rPr>
              <w:t>Biol. Miguel Jorge Díaz Perea / Lic. Ana Leticia Ramírez Cuevas</w:t>
            </w:r>
            <w:r w:rsidR="0059602C" w:rsidRPr="0059602C">
              <w:rPr>
                <w:rFonts w:ascii="Adobe Caslon Pro" w:hAnsi="Adobe Caslon Pro"/>
                <w:sz w:val="16"/>
                <w:szCs w:val="16"/>
              </w:rPr>
              <w:t>, Subdirectora de Vinculación y Gestión Institucional.</w:t>
            </w:r>
          </w:p>
        </w:tc>
      </w:tr>
    </w:tbl>
    <w:p w:rsidR="003C1FB5" w:rsidRPr="004C1B50" w:rsidRDefault="003C1FB5" w:rsidP="006C3887">
      <w:pPr>
        <w:jc w:val="both"/>
        <w:rPr>
          <w:rFonts w:ascii="Adobe Caslon Pro" w:hAnsi="Adobe Caslon Pro"/>
          <w:sz w:val="16"/>
          <w:szCs w:val="16"/>
        </w:rPr>
      </w:pPr>
      <w:bookmarkStart w:id="0" w:name="_GoBack"/>
      <w:bookmarkEnd w:id="0"/>
    </w:p>
    <w:sectPr w:rsidR="003C1FB5" w:rsidRPr="004C1B50" w:rsidSect="00DC7C11">
      <w:pgSz w:w="15840" w:h="12240" w:orient="landscape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dobe Caslon Pro">
    <w:panose1 w:val="0205050205050A020403"/>
    <w:charset w:val="00"/>
    <w:family w:val="roma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552"/>
    <w:rsid w:val="000D6D7A"/>
    <w:rsid w:val="000E5785"/>
    <w:rsid w:val="00203128"/>
    <w:rsid w:val="00210E6D"/>
    <w:rsid w:val="003432FA"/>
    <w:rsid w:val="00363E26"/>
    <w:rsid w:val="003C1FB5"/>
    <w:rsid w:val="003C256F"/>
    <w:rsid w:val="0040391D"/>
    <w:rsid w:val="004C1570"/>
    <w:rsid w:val="004C1B50"/>
    <w:rsid w:val="0059602C"/>
    <w:rsid w:val="005D276E"/>
    <w:rsid w:val="005E1AD6"/>
    <w:rsid w:val="005F4C89"/>
    <w:rsid w:val="006405AC"/>
    <w:rsid w:val="006C3887"/>
    <w:rsid w:val="006D127B"/>
    <w:rsid w:val="0079762E"/>
    <w:rsid w:val="00854BEA"/>
    <w:rsid w:val="00862552"/>
    <w:rsid w:val="008725A3"/>
    <w:rsid w:val="0088330E"/>
    <w:rsid w:val="008A6213"/>
    <w:rsid w:val="008C737B"/>
    <w:rsid w:val="009C06FB"/>
    <w:rsid w:val="00A33CC2"/>
    <w:rsid w:val="00AC0FAA"/>
    <w:rsid w:val="00BE1BDB"/>
    <w:rsid w:val="00C16477"/>
    <w:rsid w:val="00C56293"/>
    <w:rsid w:val="00CE6F3C"/>
    <w:rsid w:val="00CF6245"/>
    <w:rsid w:val="00D36E4A"/>
    <w:rsid w:val="00DB7BF9"/>
    <w:rsid w:val="00DC71CE"/>
    <w:rsid w:val="00DC7C11"/>
    <w:rsid w:val="00E66C7E"/>
    <w:rsid w:val="00EB69D8"/>
    <w:rsid w:val="00F0314B"/>
    <w:rsid w:val="00F274EB"/>
    <w:rsid w:val="00FC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62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C06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C06F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62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C06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C06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6</Pages>
  <Words>1628</Words>
  <Characters>8954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Martinez Félix Doris Verónica</dc:creator>
  <cp:lastModifiedBy>Díaz Perea Miguel Jorge</cp:lastModifiedBy>
  <cp:revision>12</cp:revision>
  <cp:lastPrinted>2018-11-20T17:03:00Z</cp:lastPrinted>
  <dcterms:created xsi:type="dcterms:W3CDTF">2018-11-27T18:08:00Z</dcterms:created>
  <dcterms:modified xsi:type="dcterms:W3CDTF">2018-12-03T16:58:00Z</dcterms:modified>
</cp:coreProperties>
</file>